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52"/>
        </w:rPr>
        <w:t>National Reconciliation</w:t>
      </w:r>
    </w:p>
    <w:p>
      <w:pPr>
        <w:jc w:val="center"/>
      </w:pPr>
      <w:r>
        <w:rPr>
          <w:b/>
          <w:color w:val="2F5496"/>
          <w:sz w:val="40"/>
        </w:rPr>
        <w:t>A Way Forward Towards Secular Democracy</w:t>
      </w:r>
    </w:p>
    <w:p>
      <w:pPr>
        <w:jc w:val="center"/>
      </w:pPr>
      <w:r>
        <w:rPr>
          <w:i/>
          <w:sz w:val="24"/>
        </w:rPr>
        <w:t>A policy-science narrative analysis for Iran’s transition from sectarian theocracy to pluralist constitutional government</w:t>
      </w:r>
    </w:p>
    <w:p/>
    <w:p>
      <w:pPr>
        <w:spacing w:after="120"/>
      </w:pPr>
      <w:r>
        <w:rPr>
          <w:b/>
          <w:color w:val="000000"/>
          <w:sz w:val="22"/>
        </w:rPr>
        <w:t>Mr Peyman Bakhshayesh, MD, PhD, MBA</w:t>
      </w:r>
    </w:p>
    <w:p>
      <w:pPr>
        <w:jc w:val="center"/>
      </w:pPr>
      <w:r>
        <w:rPr>
          <w:sz w:val="21"/>
        </w:rPr>
        <w:t>Prepared for strategic discussion and civic coalition-building</w:t>
      </w:r>
    </w:p>
    <w:p>
      <w:pPr>
        <w:jc w:val="center"/>
      </w:pPr>
      <w:r>
        <w:rPr>
          <w:sz w:val="21"/>
        </w:rPr>
        <w:t>19 May 2026</w:t>
      </w:r>
    </w:p>
    <w:p>
      <w:r>
        <w:br w:type="page"/>
      </w:r>
    </w:p>
    <w:p>
      <w:pPr>
        <w:pStyle w:val="Heading1"/>
      </w:pPr>
      <w:r>
        <w:t>Executive Summary</w:t>
      </w:r>
    </w:p>
    <w:p>
      <w:r>
        <w:t>This paper offers a narrative and policy-science framework for moving Iranian opposition politics from mutual accusation and historical revenge toward national reconciliation, constitutionalism, and a secular democratic transition. It treats the Islamic Republic of Iran as a crisis of governance rather than simply a crisis of personalities: a sectarian state has fused religious authority, security institutions, ideological foreign policy, economic capture, and repression into a system that is increasingly incompatible with modern nationhood, regional stability, and political pluralism.</w:t>
      </w:r>
    </w:p>
    <w:p>
      <w:r>
        <w:t>The central argument is that successful transition cannot be built on hatred. Even when anger is morally understandable, hatred is institutionally destructive. It narrows the coalition, radicalises discourse, creates fear among potential defectors, alienates minorities and ideological rivals, and turns the future state into a continuation of the old conflict by other means. In divided societies, the decisive transition question is not only who can lead the opposition, but what kind of language, guarantees, institutions, and justice mechanisms can persuade rival constituencies to accept a common political future.</w:t>
      </w:r>
    </w:p>
    <w:p>
      <w:r>
        <w:t>Crown Prince Reza Pahlavi is analysed as the most visible symbolic figure of continuity, anti-theocratic opposition, and possible national reconciliation. This paper does not present him as an uncontested leader or as the sole source of legitimacy. Rather, it frames his potential transitional role as conditional: he can serve as a unifying national figure only if the movement around him avoids revenge politics, accepts pluralism, reassures leftist, republican, ethnic, religious, and former-regime constituencies, and submits the final form of the state to a free constitutional process.</w:t>
      </w:r>
    </w:p>
    <w:p>
      <w:r>
        <w:t>The proposed roadmap is a six-stage process: (1) narrative de-escalation; (2) minimum common charter; (3) pre-transition guarantees; (4) interim authority and security stabilisation; (5) transitional justice and constitutional design; and (6) democratic consolidation. The paper recommends a language of equal citizenship, secular governance, territorial integrity, rule of law, non-revenge, accountable justice, minority protection, and foreign-policy normalisation.</w:t>
      </w:r>
    </w:p>
    <w:p>
      <w:pPr>
        <w:pStyle w:val="Heading1"/>
      </w:pPr>
      <w:r>
        <w:t>Contents</w:t>
      </w:r>
    </w:p>
    <w:p>
      <w:pPr>
        <w:spacing w:after="60"/>
        <w:ind w:left="0" w:firstLine="0"/>
      </w:pPr>
      <w:r>
        <w:t>1. Introduction and Problem Statement</w:t>
      </w:r>
    </w:p>
    <w:p>
      <w:pPr>
        <w:spacing w:after="60"/>
        <w:ind w:left="0" w:firstLine="0"/>
      </w:pPr>
      <w:r>
        <w:t>2. Method and Analytical Assumptions</w:t>
      </w:r>
    </w:p>
    <w:p>
      <w:pPr>
        <w:spacing w:after="60"/>
        <w:ind w:left="0" w:firstLine="0"/>
      </w:pPr>
      <w:r>
        <w:t>3. Literature Review: Democratic Transition, Reconciliation and Transitional Justice</w:t>
      </w:r>
    </w:p>
    <w:p>
      <w:pPr>
        <w:spacing w:after="60"/>
        <w:ind w:left="0" w:firstLine="0"/>
      </w:pPr>
      <w:r>
        <w:t>4. The Iranian Political Cleavage Structure</w:t>
      </w:r>
    </w:p>
    <w:p>
      <w:pPr>
        <w:spacing w:after="60"/>
        <w:ind w:left="0" w:firstLine="0"/>
      </w:pPr>
      <w:r>
        <w:t>5. Reza Pahlavi as a Transitional Symbol: Opportunities and Constraints</w:t>
      </w:r>
    </w:p>
    <w:p>
      <w:pPr>
        <w:spacing w:after="60"/>
        <w:ind w:left="0" w:firstLine="0"/>
      </w:pPr>
      <w:r>
        <w:t>6. From Politics of Hate to Politics of Minimum Agreement</w:t>
      </w:r>
    </w:p>
    <w:p>
      <w:pPr>
        <w:spacing w:after="60"/>
        <w:ind w:left="0" w:firstLine="0"/>
      </w:pPr>
      <w:r>
        <w:t>7. Roadmap for National Reconciliation and Secular Democracy</w:t>
      </w:r>
    </w:p>
    <w:p>
      <w:pPr>
        <w:spacing w:after="60"/>
        <w:ind w:left="0" w:firstLine="0"/>
      </w:pPr>
      <w:r>
        <w:t>8. Language Protocol for Coalition-Building</w:t>
      </w:r>
    </w:p>
    <w:p>
      <w:pPr>
        <w:spacing w:after="60"/>
        <w:ind w:left="0" w:firstLine="0"/>
      </w:pPr>
      <w:r>
        <w:t>9. Risk Matrix and Mitigation Strategy</w:t>
      </w:r>
    </w:p>
    <w:p>
      <w:pPr>
        <w:spacing w:after="60"/>
        <w:ind w:left="0" w:firstLine="0"/>
      </w:pPr>
      <w:r>
        <w:t>10. Conclusion</w:t>
      </w:r>
    </w:p>
    <w:p>
      <w:pPr>
        <w:spacing w:after="60"/>
        <w:ind w:left="0" w:firstLine="0"/>
      </w:pPr>
      <w:r>
        <w:t>References</w:t>
      </w:r>
    </w:p>
    <w:p>
      <w:pPr>
        <w:pStyle w:val="Heading1"/>
      </w:pPr>
      <w:r>
        <w:t>1. Introduction and Problem Statement</w:t>
      </w:r>
    </w:p>
    <w:p>
      <w:r>
        <w:t>Political transition is never only a question of regime collapse. It is a question of nationhood, legitimacy, coercive power, social trust, and the construction of a constitutional order that former enemies can accept as their common home. Iran’s present crisis must therefore be analysed not only as a struggle against a government but as a contest over the meaning of the Iranian nation after nearly five decades of revolutionary theocracy.</w:t>
      </w:r>
    </w:p>
    <w:p>
      <w:r>
        <w:t>Since 1979, the Islamic Republic has defined sovereignty through a hybrid of republican institutions and clerical guardianship. In practice, this has produced a state in which religious ideology, security institutions, revolutionary legitimacy, and regional confrontation have often overridden ordinary democratic accountability. The resulting crisis is economic, constitutional, philosophical, and geopolitical. It concerns inflation and sanctions, but also the deeper question of whether political Islam can still provide a legitimate language of statehood for a diverse, modern, globally connected Iranian society.</w:t>
      </w:r>
    </w:p>
    <w:p>
      <w:r>
        <w:t>The central transition question is therefore: who, and under what institutional guarantees, can lead a smooth movement from sectarian theocracy to secular democracy while preserving territorial integrity, preventing civil conflict, reassuring neighbours, normalising relations with Europe and North America, and avoiding a revenge cycle among Iranians themselves?</w:t>
      </w:r>
    </w:p>
    <w:p>
      <w:r>
        <w:t>This paper argues that the answer cannot be reduced to one personality, one party, one ideology, or one historical memory. However, political symbols matter. Crown Prince Reza Pahlavi currently occupies a unique symbolic space for many Iranians: continuity with pre-revolutionary statehood, opposition to the Islamic Republic, a potential bridge to Western governments, and a figure around whom a broad anti-theocratic movement can imagine transition. Yet the same name also carries historical burdens: the memory of authoritarian monarchy, SAVAK, the trauma of the 1978-79 revolution, and the hostility of some hardline monarchist circles toward leftists, Islamists, republicans, and ethnic movements.</w:t>
      </w:r>
    </w:p>
    <w:p>
      <w:r>
        <w:t>The paper’s practical claim is simple: if Reza Pahlavi is to function as a national reconciliatory figure, his political environment must be deliberately de-radicalised. The movement must replace hate with constitutional language, revenge with transitional justice, ideological purity with minimum agreement, and dynastic nostalgia with democratic continuity.</w:t>
      </w:r>
    </w:p>
    <w:p>
      <w:pPr>
        <w:pStyle w:val="PolicyBox"/>
      </w:pPr>
      <w:r>
        <w:rPr>
          <w:b/>
        </w:rPr>
        <w:t xml:space="preserve">Core thesis: </w:t>
      </w:r>
      <w:r>
        <w:t>A democratic transition requires a coalition before victory, guarantees during transition, and institutions after victory. Hatred may mobilise anger, but it cannot build a durable state.</w:t>
      </w:r>
    </w:p>
    <w:p>
      <w:pPr>
        <w:pStyle w:val="Heading1"/>
      </w:pPr>
      <w:r>
        <w:t>2. Method and Analytical Assumptions</w:t>
      </w:r>
    </w:p>
    <w:p>
      <w:r>
        <w:t>This paper uses narrative analysis, comparative transition theory, and policy synthesis. Narrative analysis examines the stories political actors tell about themselves and their enemies: betrayal, victimhood, liberation, revenge, continuity, foreign influence, and national salvation. Comparative transition theory examines how authoritarian regimes erode, how opposition coalitions form, how interim authorities stabilise states, and how new constitutional orders are consolidated. Policy synthesis translates these literatures into a practical roadmap.</w:t>
      </w:r>
    </w:p>
    <w:p>
      <w:r>
        <w:t>The paper makes five working assumptions. First, the Islamic Republic’s legitimacy crisis is structural and not reducible to the personal authority of any single official. Second, a successful transition must avoid state collapse, militia fragmentation, economic panic, and ethnic-territorial conflict. Third, Iranian society contains multiple ideological families: monarchists, republicans, constitutionalists, social democrats, liberals, nationalists, leftists, ethnic-federalist currents, religious democrats, former regime insiders, and apolitical technocrats. Fourth, no durable transition can exclude large social constituencies merely because they carry uncomfortable histories. Fifth, the final form of the state must be decided through a free constitutional process rather than imposed by exile factions, foreign states, or armed actors.</w:t>
      </w:r>
    </w:p>
    <w:p>
      <w:r>
        <w:t>The analysis is normative but not partisan. It supports secular democracy, equal citizenship, rule of law, and pluralist constitutionalism. It does not advocate revenge, collective punishment, sectarian exclusion, ethnic fragmentation, or foreign-imposed government.</w:t>
      </w:r>
    </w:p>
    <w:p>
      <w:pPr>
        <w:pStyle w:val="Heading1"/>
      </w:pPr>
      <w:r>
        <w:t>3. Literature Review: Democratic Transition, Reconciliation and Transitional Justice</w:t>
      </w:r>
    </w:p>
    <w:p>
      <w:pPr>
        <w:pStyle w:val="Heading2"/>
      </w:pPr>
      <w:r>
        <w:t>3.1 Democratic transition and the state question</w:t>
      </w:r>
    </w:p>
    <w:p>
      <w:r>
        <w:t>The comparative literature on democratisation emphasises that elections alone do not create democracy. Linz and Stepan argue that democracy requires a functioning state, civil society, political society, rule of law, bureaucracy, and economic society. In divided societies, the precondition of democracy is that rival groups accept the state as the shared arena in which they will compete. If the state itself is disputed, elections can intensify conflict rather than resolve it.</w:t>
      </w:r>
    </w:p>
    <w:p>
      <w:r>
        <w:t>Huntington’s study of the ‘third wave’ of democratisation highlights different transition pathways: transformation from within the regime, replacement through opposition victory, and negotiated transplacement. Iran may contain elements of all three. The opposition may need street mobilisation, elite defection, international pressure, and negotiated guarantees for parts of the bureaucracy and security apparatus. This makes coalition-building essential rather than optional.</w:t>
      </w:r>
    </w:p>
    <w:p>
      <w:r>
        <w:t>O’Donnell and Schmitter’s classic work on transitions from authoritarian rule emphasises uncertainty, pacts, and strategic restraint. Democratic transitions often succeed when hardliners are isolated, softliners are incentivised, opposition factions coordinate, and actors accept procedural uncertainty: no one can know in advance who will win future elections. This is the essence of constitutional democracy.</w:t>
      </w:r>
    </w:p>
    <w:p>
      <w:pPr>
        <w:pStyle w:val="Heading2"/>
      </w:pPr>
      <w:r>
        <w:t>3.2 National reconciliation and peacebuilding</w:t>
      </w:r>
    </w:p>
    <w:p>
      <w:r>
        <w:t>Lederach’s peacebuilding framework treats reconciliation not as sentimental forgiveness but as the reconstruction of relationships in a divided society. Reconciliation requires truth, justice, mercy, and peace to coexist in institutional form. The practical implication for Iran is that former victims must not be asked to forget, but former opponents must also not be told that they have no future in the nation.</w:t>
      </w:r>
    </w:p>
    <w:p>
      <w:r>
        <w:t>Reconciliation has three levels: elite-level negotiation, mid-level civil-society bridge-building, and grassroots social repair. A transition movement that focuses only on elite declarations will fail if its supporters continue to practise humiliation, demonisation, and exclusion online and on the streets. Conversely, grassroots anger cannot be channelled into democracy unless elite actors provide a credible language of restraint.</w:t>
      </w:r>
    </w:p>
    <w:p>
      <w:pPr>
        <w:pStyle w:val="Heading2"/>
      </w:pPr>
      <w:r>
        <w:t>3.3 Transitional justice: accountability without collective revenge</w:t>
      </w:r>
    </w:p>
    <w:p>
      <w:r>
        <w:t>The United Nations defines transitional justice as the full range of processes and mechanisms associated with a society’s attempts to come to terms with a legacy of large-scale past abuses, including criminal prosecutions, truth-seeking, reparations, institutional reform, and vetting. The key idea is balance: the demand for justice must be reconciled with the need to stabilise a new constitutional order.</w:t>
      </w:r>
    </w:p>
    <w:p>
      <w:r>
        <w:t>International IDEA and other constitution-building literature emphasise that transitional justice and constitution-making should not be isolated. A new constitution defines the future rights order; transitional justice addresses the past. If the past is ignored, impunity damages legitimacy. If the past is pursued as collective punishment, fear prevents defections and destroys reconciliation.</w:t>
      </w:r>
    </w:p>
    <w:p>
      <w:pPr>
        <w:pStyle w:val="Heading2"/>
      </w:pPr>
      <w:r>
        <w:t>Table 1. Transition literature and implications for Iran</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60"/>
        <w:gridCol w:w="3360"/>
        <w:gridCol w:w="3360"/>
      </w:tblGrid>
      <w:tr>
        <w:trPr>
          <w:cantSplit/>
          <w:tblHeader/>
        </w:trPr>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Literature</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Core insight</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Implication for Iran</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Linz &amp; Stepan: democratic consolidation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Democracy requires a functioning state, rule of law, civil society and political society.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Opposition strategy must preserve state capacity while replacing the theocratic sovereignty principle.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O’Donnell &amp; Schmitter: transitions from authoritarian rule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Transitions involve uncertainty, pacts, elite splits and strategic restraint.</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Coalition-building must reassure defectors and avoid maximalist revenge rhetoric.</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Huntington: third wave democratisation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Transitions occur through transformation, replacement or negotiated combinations.</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Iran may need internal defections, external pressure and civic mobilisation rather than one single pathway.</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Lederach: reconciliation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Peacebuilding requires relationship reconstruction across truth, justice, mercy and peace.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Victims need recognition; former opponents need a lawful future; the nation needs a non-humiliating language.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UN transitional justice framework</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Justice combines prosecutions, truth-seeking, reparations, institutional reform and vetting.</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Accountability must target individual responsibility, not collective ideological revenge.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International IDEA: constitution-building</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Constitution-making is a political negotiation and a legitimacy-building process.</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The final state form should be decided by transparent constitutional procedure and referendum.</w:t>
            </w:r>
          </w:p>
        </w:tc>
      </w:tr>
    </w:tbl>
    <w:p>
      <w:pPr>
        <w:pStyle w:val="Heading1"/>
      </w:pPr>
      <w:r>
        <w:t>4. The Iranian Political Cleavage Structure</w:t>
      </w:r>
    </w:p>
    <w:p>
      <w:r>
        <w:t>The Iranian opposition is not a single ideological bloc. It is a wide panorama formed by the memories of empire, constitutional revolution, Pahlavi modernisation, the 1978-79 revolution, war, exile, prison, clerical rule, leftist defeat, ethnic repression, religious persecution, sanctions, and regional conflict. Political identities are therefore not merely programmatic; they are emotional and historical.</w:t>
      </w:r>
    </w:p>
    <w:p>
      <w:r>
        <w:t>Five major cleavages shape the field. The first is monarchy versus republic. The second is secular nationalism versus religious politics. The third is centralism versus ethnic or regional autonomy. The fourth is market liberalism versus social democracy or socialism. The fifth is retributive memory versus reconciliatory state-building. These cleavages intersect. A person may be monarchist and social democratic, republican and nationalist, secular and leftist, religious and democratic, or ethnic-minority activist and committed to territorial integrity.</w:t>
      </w:r>
    </w:p>
    <w:p>
      <w:r>
        <w:t>The most dangerous cleavage is not monarchy versus republic. It is revenge versus reconciliation. Monarchists and republicans can compete democratically if both accept procedure. Secularists and religious democrats can coexist if religion is separated from state power. Leftists and market liberals can compete in parliament if property rights and social rights are constitutionally protected. But if politics is built on humiliation, purge, and collective blame, no constitutional framework can stabilise the transition.</w:t>
      </w:r>
    </w:p>
    <w:p>
      <w:pPr>
        <w:pStyle w:val="Heading2"/>
      </w:pPr>
      <w:r>
        <w:t>Table 2. Iranian opposition cleavages and reconciliation language</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20"/>
        <w:gridCol w:w="2520"/>
        <w:gridCol w:w="2520"/>
        <w:gridCol w:w="2520"/>
      </w:tblGrid>
      <w:tr>
        <w:trPr>
          <w:cantSplit/>
          <w:tblHeader/>
        </w:trPr>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Cleavage</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Escalatory framing</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Reconciliatory framing</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Institutional answer</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Monarchy vs republic</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One side is traitorous or illegitimate.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Both are constitutional options to be decided by free referendum.</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Constituent assembly; referendum on state form.</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Secularism vs religious identity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Religious people must be excluded from politics.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Religion is free in society but cannot govern the state.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Secular constitution; religious freedom; party-law safeguards.</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Left vs right</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Leftists destroyed Iran; monarchists are fascists.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Economic models compete under constitutional democracy.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Multiparty elections; property rights; welfare rights; independent unions.</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Central state vs ethnic autonomy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Ethnic parties are separatists; centralists are chauvinists.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Equal citizenship and cultural rights strengthen territorial integrity.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Decentralisation debate; language rights; anti-discrimination law.</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Victims vs former insiders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All former insiders are criminals.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Individual accountability; protection for non-criminal defectors.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Transitional justice; vetting; amnesty categories; due process.</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Diaspora vs inside Iran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Exiles are disconnected; insiders are compromised.</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Both have complementary legitimacy and capacity.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Joint consultative council; protection of domestic activists.</w:t>
            </w:r>
          </w:p>
        </w:tc>
      </w:tr>
    </w:tbl>
    <w:p>
      <w:pPr>
        <w:pStyle w:val="Heading1"/>
      </w:pPr>
      <w:r>
        <w:t>5. Reza Pahlavi as a Transitional Symbol: Opportunities and Constraints</w:t>
      </w:r>
    </w:p>
    <w:p>
      <w:r>
        <w:t>Reza Pahlavi’s political significance lies less in formal organisational power than in symbolic concentration. He carries a recognisable national name, an anti-theocratic identity, an international profile, and a language of secular democracy. Reports in 2025 and 2026 described efforts around him to convene national cooperation, engage opposition figures, and present transition-oriented initiatives. These reports also noted scepticism, fragmented opposition dynamics, and the challenge of proving durable domestic support.</w:t>
      </w:r>
    </w:p>
    <w:p>
      <w:r>
        <w:t>His opportunity is to embody continuity without restorationism: to say that Iran’s history did not begin in 1979 and will not be reduced to clerical rule, while also accepting that the final constitutional order belongs to the people. In this role, he can be a transitional guarantor rather than an owner of the future state.</w:t>
      </w:r>
    </w:p>
    <w:p>
      <w:r>
        <w:t>His constraint is the burden of inherited memory. For many Iranians, the Pahlavi era signifies modernisation, territorial integrity, women’s social visibility, state-building, and national dignity. For others, it signifies authoritarianism, SAVAK, political imprisonment, elite centralisation, and exclusion of dissent. A reconciliatory strategy must not deny either memory. It must convert historical argument into constitutional procedure: let the people decide the future form of the state after free debate, not through coercion or symbolic intimidation.</w:t>
      </w:r>
    </w:p>
    <w:p>
      <w:r>
        <w:t>A second constraint is the behaviour of supporters. When hardline monarchists use the language of hatred toward leftists, Islamists, republicans, or ethnic activists, they unintentionally weaken Reza Pahlavi’s claim to national reconciliation. A figure cannot be represented as father of the nation while supporters speak as if millions of compatriots are enemies to be punished. The strategic task is therefore to discipline the movement’s language around constitutional patriotism rather than dynastic revenge.</w:t>
      </w:r>
    </w:p>
    <w:p>
      <w:pPr>
        <w:pStyle w:val="PolicyBox"/>
      </w:pPr>
      <w:r>
        <w:rPr>
          <w:b/>
        </w:rPr>
        <w:t xml:space="preserve">Strategic formulation: </w:t>
      </w:r>
      <w:r>
        <w:t>Reza Pahlavi’s strongest role is not as the leader of one faction against all others, but as a transitional umbrella under which factions agree to compete peacefully after the fall of the theocratic state.</w:t>
      </w:r>
    </w:p>
    <w:p>
      <w:pPr>
        <w:pStyle w:val="Heading1"/>
      </w:pPr>
      <w:r>
        <w:t>6. From Politics of Hate to Politics of Minimum Agreement</w:t>
      </w:r>
    </w:p>
    <w:p>
      <w:r>
        <w:t>Hatred has emotional power because it simplifies history. It converts complex political failure into a moral map of villains and pure victims. In Iranian politics, this appears in multiple directions: monarchists blame leftists and Islamists for 1979; leftists blame monarchy and imperialism; republicans fear restoration; ethnic activists fear centralised nationalism; secularists fear religious capture; religious democrats fear exclusion; former insiders fear collective punishment. Each fear contains some historical memory. Each can also become an obstacle to transition.</w:t>
      </w:r>
    </w:p>
    <w:p>
      <w:r>
        <w:t>The alternative is not amnesia. National reconciliation does not mean forgetting the executions, torture, prison, corruption, ideological violence, discrimination, confiscation, war trauma, and exile that many Iranians have experienced. It means converting memory into a lawful process rather than street revenge. A future democracy must be strong enough to investigate crimes and generous enough to reintegrate non-criminal citizens.</w:t>
      </w:r>
    </w:p>
    <w:p>
      <w:r>
        <w:t>Minimum agreement is the political grammar of transition. It asks not: do we agree on history? It asks: can we agree on the rules by which future disagreement will be resolved? For Iran, the minimum common platform should include territorial integrity, secular democratic governance, equal citizenship, human rights, independent judiciary, free parties and unions, non-violence against political rivals, civilian control of armed forces, and a constitutional referendum.</w:t>
      </w:r>
    </w:p>
    <w:p>
      <w:pPr>
        <w:pStyle w:val="Heading2"/>
      </w:pPr>
      <w:r>
        <w:t>Table 3. Minimum common charter for a transition coalition</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60"/>
        <w:gridCol w:w="3360"/>
        <w:gridCol w:w="3360"/>
      </w:tblGrid>
      <w:tr>
        <w:trPr>
          <w:cantSplit/>
          <w:tblHeader/>
        </w:trPr>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Principle</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Meaning</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Red line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Secular state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Religion is protected as personal and civil freedom, not as sovereign authority.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clerical veto over legislation, judiciary, education, army or citizenship.</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Equal citizenship</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All Iranians have equal rights regardless of belief, ethnicity, gender, language, class or political history.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collective punishment or second-class citizenship.</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Territorial integrity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Iran remains one sovereign country.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armed separatism; no forced homogenisation.</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Constitutional procedure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The final state form is decided through a constituent process and referendum.</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pre-imposed monarchy, republic or ideological state.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Transitional justice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Serious crimes are investigated through law.</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revenge, lynching, militia justice or blanket impunity.</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Pluralist economy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Private property, labour rights and social welfare are balanced democratically.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ideological confiscation; no oligarchic capture.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Foreign-policy normalisation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Iran seeks peaceful relations with neighbours, Israel, Europe, America and the wider world.</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proxy war doctrine; no client-state subordination.</w:t>
            </w:r>
          </w:p>
        </w:tc>
      </w:tr>
    </w:tbl>
    <w:p>
      <w:pPr>
        <w:pStyle w:val="Heading1"/>
      </w:pPr>
      <w:r>
        <w:t>7. Roadmap for National Reconciliation and Secular Democracy</w:t>
      </w:r>
    </w:p>
    <w:p>
      <w:pPr>
        <w:pStyle w:val="Heading2"/>
      </w:pPr>
      <w:r>
        <w:t>Phase 1: Narrative de-escalation before victory</w:t>
      </w:r>
    </w:p>
    <w:p>
      <w:r>
        <w:t>Before institutional transition, the opposition must change its political language. This involves public rejection of collective revenge, insults against ideological families, ethnic humiliation, religious contempt, and nostalgia for authoritarian methods. The discourse should distinguish between criminal responsibility and political disagreement. A former Islamist who accepts secular democracy is a future citizen. A leftist who accepts constitutional pluralism is a future parliamentary actor. A monarchist who accepts referendum is a constitutional democrat. A republican who accepts national continuity is a legitimate partner.</w:t>
      </w:r>
    </w:p>
    <w:p>
      <w:r>
        <w:t>Practical instruments include a reconciliation code of conduct, cross-faction public statements, joint panels between monarchists and republicans, dialogue with leftists and labour activists, guarantees to religious democrats, and explicit recognition of minority cultural rights.</w:t>
      </w:r>
    </w:p>
    <w:p>
      <w:pPr>
        <w:pStyle w:val="Heading2"/>
      </w:pPr>
      <w:r>
        <w:t>Phase 2: Minimum common charter</w:t>
      </w:r>
    </w:p>
    <w:p>
      <w:r>
        <w:t>The opposition should not attempt to agree on every future policy before the transition. That would reproduce ideological paralysis. It should instead agree on the minimum constitutional frame: secular democracy, territorial integrity, free elections, separation of powers, human rights, gender equality, minority protection, economic emergency stabilisation, and transitional justice.</w:t>
      </w:r>
    </w:p>
    <w:p>
      <w:r>
        <w:t>The charter should be brief, public, and written in language accessible to ordinary citizens inside Iran. It should avoid factional symbols where possible and concentrate on procedural guarantees.</w:t>
      </w:r>
    </w:p>
    <w:p>
      <w:pPr>
        <w:pStyle w:val="Heading2"/>
      </w:pPr>
      <w:r>
        <w:t>Phase 3: Pre-transition guarantees and elite defection pathway</w:t>
      </w:r>
    </w:p>
    <w:p>
      <w:r>
        <w:t>A transition movement must create incentives for non-criminal officials, soldiers, civil servants, judges, technocrats, police officers, teachers, doctors, oil workers, and local administrators to support change. If everyone inside the system believes that transition means humiliation or death, the system will fight to the end. If many believe that lawful defection is possible, the coercive structure may fragment peacefully.</w:t>
      </w:r>
    </w:p>
    <w:p>
      <w:r>
        <w:t>Guarantees should include protection for ordinary soldiers and civil servants who do not commit crimes, salary continuity for essential services, due process for accused officials, safe channels for whistle-blowers, and exclusion only for those credibly implicated in serious crimes pending investigation.</w:t>
      </w:r>
    </w:p>
    <w:p>
      <w:pPr>
        <w:pStyle w:val="Heading2"/>
      </w:pPr>
      <w:r>
        <w:t>Phase 4: Interim authority and security stabilisation</w:t>
      </w:r>
    </w:p>
    <w:p>
      <w:r>
        <w:t>After regime breakdown or negotiated transfer, the first priority is not ideological victory but public order, food, fuel, banks, hospitals, borders, prisons, communications, and prevention of revenge violence. Interim authority should therefore be technocratic, time-limited, and bound by a public mandate. It should include representatives of major civic forces but avoid becoming a permanent political government.</w:t>
      </w:r>
    </w:p>
    <w:p>
      <w:r>
        <w:t>Security stabilisation requires immediate civilian command, protection of borders, disarmament of unofficial armed groups, safeguarding of archives, prevention of prison massacres, and international technical assistance requested by legitimate Iranian authorities.</w:t>
      </w:r>
    </w:p>
    <w:p>
      <w:pPr>
        <w:pStyle w:val="Heading2"/>
      </w:pPr>
      <w:r>
        <w:t>Phase 5: Transitional justice and constitutional design</w:t>
      </w:r>
    </w:p>
    <w:p>
      <w:r>
        <w:t>A credible transition must address crimes of the Islamic Republic and earlier unresolved abuses through lawful mechanisms. The system should combine: prosecution of major perpetrators; truth commission for public documentation; reparations for victims; institutional reform of courts, prisons and security services; lustration or vetting for sensitive posts; and carefully defined amnesties for lesser offences where truth-telling and non-repetition commitments are made.</w:t>
      </w:r>
    </w:p>
    <w:p>
      <w:r>
        <w:t>Constitution-making should be linked to these processes. The constitution must guarantee separation of religion and state, independent judiciary, civilian control of armed forces, decentralised administrative rights where appropriate, independent media, gender equality, labour rights, private property, social protections, and mechanisms against return of theocracy or dictatorship.</w:t>
      </w:r>
    </w:p>
    <w:p>
      <w:pPr>
        <w:pStyle w:val="Heading2"/>
      </w:pPr>
      <w:r>
        <w:t>Phase 6: Democratic consolidation</w:t>
      </w:r>
    </w:p>
    <w:p>
      <w:r>
        <w:t>The first election is not the end of transition. Consolidation requires parties, local government, independent courts, professional security services, anti-corruption mechanisms, inclusive education, economic reconstruction, and a political culture in which losing an election does not mean existential defeat. Former enemies must learn to become loyal opponents rather than permanent enemies of the state.</w:t>
      </w:r>
    </w:p>
    <w:p>
      <w:r>
        <w:t>The long-term test is whether a leftist, monarchist, republican, religious democrat, ethnic-minority activist, liberal, conservative, feminist, labour organiser, and former regime critic can all imagine themselves as equal citizens under the same constitution.</w:t>
      </w:r>
    </w:p>
    <w:p>
      <w:pPr>
        <w:pStyle w:val="Heading2"/>
      </w:pPr>
      <w:r>
        <w:t>Table 4. Six-stage roadmap</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016"/>
        <w:gridCol w:w="2016"/>
        <w:gridCol w:w="2016"/>
        <w:gridCol w:w="2016"/>
        <w:gridCol w:w="2016"/>
      </w:tblGrid>
      <w:tr>
        <w:trPr>
          <w:cantSplit/>
          <w:tblHeader/>
        </w:trPr>
        <w:tc>
          <w:tcPr>
            <w:tcW w:type="dxa" w:w="2016"/>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Stage</w:t>
            </w:r>
          </w:p>
        </w:tc>
        <w:tc>
          <w:tcPr>
            <w:tcW w:type="dxa" w:w="2016"/>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Objective</w:t>
            </w:r>
          </w:p>
        </w:tc>
        <w:tc>
          <w:tcPr>
            <w:tcW w:type="dxa" w:w="2016"/>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Main actors</w:t>
            </w:r>
          </w:p>
        </w:tc>
        <w:tc>
          <w:tcPr>
            <w:tcW w:type="dxa" w:w="2016"/>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Key instruments</w:t>
            </w:r>
          </w:p>
        </w:tc>
        <w:tc>
          <w:tcPr>
            <w:tcW w:type="dxa" w:w="2016"/>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Success indicator</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1. Narrative de-escalation</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Reduce intra-opposition hostility.</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Public intellectuals, activists, diaspora media, Reza Pahlavi network, civil society.</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Code of conduct; joint statements; anti-revenge messaging.</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Opponents described as future citizens, not enemies.</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2. Minimum charter</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Create shared transition principles.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Coalition parties, civic groups, labour, women, ethnic and religious representatives.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Short charter; public endorsement; translation into Persian and minority languages.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Broad acceptance of secular democratic procedure.</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3. Defection guarantees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Split regime hardliners from non-criminal functionaries.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Opposition leadership, legal experts, security defectors, technocrats.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Safe channels; due process guarantees; salary continuity.</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Increased defections and bureaucratic neutrality.</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4. Interim authority</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Preserve order and essential services.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Temporary council, technocrats, judiciary, municipalities, security professionals.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Time-limited mandate; emergency economic plan; public-order protocol.</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civil war; services continue; borders and archives protected.</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5. Justice and constitution</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Address past and build future rules.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Truth commission, courts, constituent assembly, victims groups.</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Prosecutions; reparations; vetting; referendum.</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Legitimate constitution and visible accountability.</w:t>
            </w:r>
          </w:p>
        </w:tc>
      </w:tr>
      <w:tr>
        <w:trPr>
          <w:cantSplit/>
        </w:trPr>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6. Consolidation</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Normalise democratic competition.</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Parties, parliament, courts, media, local government.</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Electoral law; party law; anti-corruption; civic education.</w:t>
            </w:r>
          </w:p>
        </w:tc>
        <w:tc>
          <w:tcPr>
            <w:tcW w:type="dxa" w:w="2016"/>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Peaceful transfer of power after elections.</w:t>
            </w:r>
          </w:p>
        </w:tc>
      </w:tr>
    </w:tbl>
    <w:p>
      <w:pPr>
        <w:pStyle w:val="Heading1"/>
      </w:pPr>
      <w:r>
        <w:t>8. Language Protocol for Coalition-Building</w:t>
      </w:r>
    </w:p>
    <w:p>
      <w:r>
        <w:t>Language is not cosmetic. In transition politics, language is architecture. It tells people whether they will have a place in the future. A democratic coalition must therefore use vocabulary that is firm about principles but non-humiliating toward communities. The aim is to make it easy for people to move away from the Islamic Republic without feeling that they are entering a revenge camp.</w:t>
      </w:r>
    </w:p>
    <w:p>
      <w:r>
        <w:t>The recommended vocabulary is constitutional rather than factional: equal citizenship, secular governance, free conscience, rule of law, independent judiciary, accountable justice, social rights, market reconstruction, national continuity, territorial integrity, pluralism, women’s equality, minority protection, non-violence, and democratic procedure.</w:t>
      </w:r>
    </w:p>
    <w:p>
      <w:pPr>
        <w:pStyle w:val="Heading2"/>
      </w:pPr>
      <w:r>
        <w:t>Table 5. From polarising language to constitutional language</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60"/>
        <w:gridCol w:w="3360"/>
        <w:gridCol w:w="3360"/>
      </w:tblGrid>
      <w:tr>
        <w:trPr>
          <w:cantSplit/>
          <w:tblHeader/>
        </w:trPr>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Avoid</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Use instead</w:t>
            </w:r>
          </w:p>
        </w:tc>
        <w:tc>
          <w:tcPr>
            <w:tcW w:type="dxa" w:w="336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Reason</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“Leftists destroyed Iran.”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“Leftist parties must be invited into constitutional competition if they accept pluralism and non-violence.”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Separates historical critique from future exclusion.</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“All Islamists must be removed.”</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“Religious citizens and parties may participate if they accept secular sovereignty and equal citizenship.”</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Protects faith while ending clerical state power.</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“Traitors must be punished.”</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“Serious crimes require individual accountability through independent courts.”</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Prevents collective revenge and arbitrary violence.</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“Only monarchy can save Iran.”</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“Monarchy and republic should be constitutional options decided freely by the people.”</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Builds legitimacy beyond one faction.</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“Ethnic parties are separatists.”</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“Cultural rights and administrative decentralisation can strengthen territorial integrity.”</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Reduces fear among minorities.</w:t>
            </w:r>
          </w:p>
        </w:tc>
      </w:tr>
      <w:tr>
        <w:trPr>
          <w:cantSplit/>
        </w:trPr>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“We will cleanse the system.”</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“We will reform institutions through vetting, due process and professional standards.”</w:t>
            </w:r>
          </w:p>
        </w:tc>
        <w:tc>
          <w:tcPr>
            <w:tcW w:type="dxa" w:w="336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Signals continuity of services and legal restraint.</w:t>
            </w:r>
          </w:p>
        </w:tc>
      </w:tr>
    </w:tbl>
    <w:p>
      <w:pPr>
        <w:pStyle w:val="Heading1"/>
      </w:pPr>
      <w:r>
        <w:t>9. Risk Matrix and Mitigation Strategy</w:t>
      </w:r>
    </w:p>
    <w:p>
      <w:r>
        <w:t>Every transition contains danger. The task of political science is not to romanticise change but to identify risks early and design institutions that reduce them. For Iran, the key risks include revenge violence, factional fragmentation, foreign manipulation, security collapse, economic panic, ethnic conflict, ideological exclusion, and failure to reassure ordinary state employees.</w:t>
      </w:r>
    </w:p>
    <w:p>
      <w:r>
        <w:t>A reconciliatory transition must be strong enough to defeat the theocratic state but restrained enough not to reproduce its logic. The new order must not simply invert the hierarchy of victim and victor. It must change the rules of political life.</w:t>
      </w:r>
    </w:p>
    <w:p>
      <w:pPr>
        <w:pStyle w:val="Heading2"/>
      </w:pPr>
      <w:r>
        <w:t>Table 6. Risk matrix</w:t>
      </w:r>
    </w:p>
    <w:tbl>
      <w:tblPr>
        <w:tblStyle w:val="TableGrid"/>
        <w:tblW w:type="auto" w:w="0"/>
        <w:jc w:val="center"/>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20"/>
        <w:gridCol w:w="2520"/>
        <w:gridCol w:w="2520"/>
        <w:gridCol w:w="2520"/>
      </w:tblGrid>
      <w:tr>
        <w:trPr>
          <w:cantSplit/>
          <w:tblHeader/>
        </w:trPr>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Risk</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Mechanism</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Likely consequence</w:t>
            </w:r>
          </w:p>
        </w:tc>
        <w:tc>
          <w:tcPr>
            <w:tcW w:type="dxa" w:w="2520"/>
            <w:shd w:fill="E7ECF0"/>
            <w:vAlign w:val="center"/>
            <w:tcMar>
              <w:top w:w="90" w:type="dxa"/>
              <w:bottom w:w="90" w:type="dxa"/>
              <w:left w:w="90" w:type="dxa"/>
              <w:right w:w="90" w:type="dxa"/>
            </w:tcMar>
          </w:tcPr>
          <w:p>
            <w:pPr>
              <w:keepNext w:val="0"/>
              <w:keepLines w:val="0"/>
              <w:spacing w:after="60" w:line="276" w:lineRule="auto"/>
            </w:pPr>
            <w:r>
              <w:rPr>
                <w:b/>
                <w:color w:val="000000"/>
                <w:sz w:val="19"/>
              </w:rPr>
            </w:r>
            <w:r>
              <w:rPr>
                <w:b/>
                <w:color w:val="000000"/>
                <w:sz w:val="19"/>
              </w:rPr>
              <w:t>Mitigation</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Revenge violence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Victim anger plus collapse of police and courts.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Militia justice; fear; hardliner resistance.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Emergency courts; victim protection; public anti-revenge orders; truth commission.</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Opposition fragmentation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Monarchist, republican, leftist, ethnic and religious mistrust.</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 single transition authority; legitimacy crisis.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Minimum charter; plural transitional council; referendum guarantee.</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Security apparatus panic</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Officials fear collective punishment.</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Fight-to-the-end behaviour; sabotage.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Defection guarantees; individual accountability; amnesty for non-criminal service.</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Foreign-policy misalignment</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Competing expectations from US, Israel, Europe, Gulf states, Russia, China.</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Proxy competition and sovereignty anxiety.</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Non-alignment through national interest; transparent diplomacy; neighbour reassurance.</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Economic collapse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Bank panic, sanctions uncertainty, oil disruption.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Loss of public trust; disorder.</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Emergency stabilisation team; central bank continuity; international support package.</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Ethnic-territorial conflict</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Minority distrust and centralist fear.</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Separatist escalation or coercive centralism.</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Language rights; decentralisation debate; territorial integrity guarantees.</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Authoritarian restoration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Desire for order after chaos.</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New dictatorship under secular banner.</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Sunset clauses; independent judiciary; free media; civilian control of army.</w:t>
            </w:r>
          </w:p>
        </w:tc>
      </w:tr>
      <w:tr>
        <w:trPr>
          <w:cantSplit/>
        </w:trPr>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Theocratic return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Religious networks mobilise fear of secular revenge.</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Counter-revolutionary mobilisation.</w:t>
            </w:r>
          </w:p>
        </w:tc>
        <w:tc>
          <w:tcPr>
            <w:tcW w:type="dxa" w:w="2520"/>
            <w:vAlign w:val="center"/>
            <w:tcMar>
              <w:top w:w="90" w:type="dxa"/>
              <w:bottom w:w="90" w:type="dxa"/>
              <w:left w:w="90" w:type="dxa"/>
              <w:right w:w="90" w:type="dxa"/>
            </w:tcMar>
          </w:tcPr>
          <w:p>
            <w:pPr>
              <w:keepNext w:val="0"/>
              <w:keepLines w:val="0"/>
              <w:spacing w:after="60" w:line="276" w:lineRule="auto"/>
            </w:pPr>
            <w:r>
              <w:rPr>
                <w:color w:val="000000"/>
                <w:sz w:val="19"/>
              </w:rPr>
            </w:r>
            <w:r>
              <w:rPr>
                <w:b w:val="0"/>
                <w:color w:val="000000"/>
                <w:sz w:val="19"/>
              </w:rPr>
              <w:t>Religious freedom guarantees; secular state but non-anti-religious language.</w:t>
            </w:r>
          </w:p>
        </w:tc>
      </w:tr>
    </w:tbl>
    <w:p>
      <w:pPr>
        <w:pStyle w:val="Heading1"/>
      </w:pPr>
      <w:r>
        <w:t>10. Conclusion</w:t>
      </w:r>
    </w:p>
    <w:p>
      <w:r>
        <w:t>Iran’s transition must be understood as a national reconciliation problem before it is a party-political problem. The Islamic Republic has created a long crisis of state legitimacy, economic dysfunction, ideological exhaustion, and international isolation. But the fall of a dysfunctional regime does not automatically create a democratic nation. Democracy must be built through language, guarantees, institutions, justice, and restraint.</w:t>
      </w:r>
    </w:p>
    <w:p>
      <w:r>
        <w:t>Crown Prince Reza Pahlavi may be uniquely placed to serve as a national symbol of continuity and transition, but only if his role is framed constitutionally rather than factionally. He must be represented not as the instrument of monarchist revenge but as a guarantor of a process in which monarchists, republicans, leftists, liberals, religious democrats, ethnic minorities, women, workers, technocrats, and former non-criminal insiders can all enter a shared political future.</w:t>
      </w:r>
    </w:p>
    <w:p>
      <w:r>
        <w:t>The decisive shift is from politics of hate to politics of minimum agreement. The minimum agreement is not emotional love between former enemies. It is acceptance of one constitutional home: secular governance, equal citizenship, territorial integrity, accountable justice, pluralist elections, and a referendum on the final form of the state. If Iranians can build that minimum, the country can move from the ruins of sectarian theocracy toward a secular democratic order that preserves historical continuity while opening a modern future.</w:t>
      </w:r>
    </w:p>
    <w:p>
      <w:pPr>
        <w:pStyle w:val="Heading1"/>
      </w:pPr>
      <w:r>
        <w:t>References</w:t>
      </w:r>
    </w:p>
    <w:p>
      <w:pPr>
        <w:pStyle w:val="ListBullet"/>
      </w:pPr>
      <w:r>
        <w:t>Berghof Foundation. (2011). Transitional justice and reconciliation: Theory and practice. Berghof Handbook Dialogue Series.</w:t>
      </w:r>
    </w:p>
    <w:p>
      <w:pPr>
        <w:pStyle w:val="ListBullet"/>
      </w:pPr>
      <w:r>
        <w:t>Dahl, R. A. (1971). Polyarchy: Participation and opposition. Yale University Press.</w:t>
      </w:r>
    </w:p>
    <w:p>
      <w:pPr>
        <w:pStyle w:val="ListBullet"/>
      </w:pPr>
      <w:r>
        <w:t>Diamond, L. (1999). Developing democracy: Toward consolidation. Johns Hopkins University Press.</w:t>
      </w:r>
    </w:p>
    <w:p>
      <w:pPr>
        <w:pStyle w:val="ListBullet"/>
      </w:pPr>
      <w:r>
        <w:t>Fischer, M. (2011). Transitional justice and reconciliation: Theory and practice. Berghof Foundation.</w:t>
      </w:r>
    </w:p>
    <w:p>
      <w:pPr>
        <w:pStyle w:val="ListBullet"/>
      </w:pPr>
      <w:r>
        <w:t>GSDRC. (2005). Transitional justice in post-conflict societies: Approaches to reconciliation. Governance and Social Development Resource Centre.</w:t>
      </w:r>
    </w:p>
    <w:p>
      <w:pPr>
        <w:pStyle w:val="ListBullet"/>
      </w:pPr>
      <w:r>
        <w:t>Huntington, S. P. (1991). The third wave: Democratization in the late twentieth century. University of Oklahoma Press.</w:t>
      </w:r>
    </w:p>
    <w:p>
      <w:pPr>
        <w:pStyle w:val="ListBullet"/>
      </w:pPr>
      <w:r>
        <w:t>International IDEA. (2005). Electoral system design: The new International IDEA handbook. International Institute for Democracy and Electoral Assistance.</w:t>
      </w:r>
    </w:p>
    <w:p>
      <w:pPr>
        <w:pStyle w:val="ListBullet"/>
      </w:pPr>
      <w:r>
        <w:t>International IDEA. (2011). Constitution-building processes and democratization. International Institute for Democracy and Electoral Assistance.</w:t>
      </w:r>
    </w:p>
    <w:p>
      <w:pPr>
        <w:pStyle w:val="ListBullet"/>
      </w:pPr>
      <w:r>
        <w:t>International IDEA. (2018). Moving beyond transitions to transformation: Interactions between transitional justice and constitution-building. International Institute for Democracy and Electoral Assistance.</w:t>
      </w:r>
    </w:p>
    <w:p>
      <w:pPr>
        <w:pStyle w:val="ListBullet"/>
      </w:pPr>
      <w:r>
        <w:t>Lederach, J. P. (1997). Building peace: Sustainable reconciliation in divided societies. United States Institute of Peace Press.</w:t>
      </w:r>
    </w:p>
    <w:p>
      <w:pPr>
        <w:pStyle w:val="ListBullet"/>
      </w:pPr>
      <w:r>
        <w:t>Linz, J. J., &amp; Stepan, A. (1996). Problems of democratic transition and consolidation: Southern Europe, South America, and post-communist Europe. Johns Hopkins University Press.</w:t>
      </w:r>
    </w:p>
    <w:p>
      <w:pPr>
        <w:pStyle w:val="ListBullet"/>
      </w:pPr>
      <w:r>
        <w:t>O’Donnell, G., &amp; Schmitter, P. C. (1986). Transitions from authoritarian rule: Tentative conclusions about uncertain democracies. Johns Hopkins University Press.</w:t>
      </w:r>
    </w:p>
    <w:p>
      <w:pPr>
        <w:pStyle w:val="ListBullet"/>
      </w:pPr>
      <w:r>
        <w:t>Reuters. (2025, June 23). ‘Regime change’ is only solution in Iran, Shah’s son says.</w:t>
      </w:r>
    </w:p>
    <w:p>
      <w:pPr>
        <w:pStyle w:val="ListBullet"/>
      </w:pPr>
      <w:r>
        <w:t>The Guardian. (2026, April 29). Marxists and monarchists: The group hoping to unite Iran’s exiled opposition.</w:t>
      </w:r>
    </w:p>
    <w:p>
      <w:pPr>
        <w:pStyle w:val="ListBullet"/>
      </w:pPr>
      <w:r>
        <w:t>The Jerusalem Post. (2025, July 27). Reza Pahlavi declares ‘united’ Iranian opposition to regime.</w:t>
      </w:r>
    </w:p>
    <w:p>
      <w:pPr>
        <w:pStyle w:val="ListBullet"/>
      </w:pPr>
      <w:r>
        <w:t>Le Monde. (2026, March 18). In Paris, Reza Pahlavi, son of Iran’s last shah, builds his network.</w:t>
      </w:r>
    </w:p>
    <w:p>
      <w:pPr>
        <w:pStyle w:val="ListBullet"/>
      </w:pPr>
      <w:r>
        <w:t>United Nations Secretary-General. (2004). The rule of law and transitional justice in conflict and post-conflict societies (S/2004/616). United Nations Security Council.</w:t>
      </w:r>
    </w:p>
    <w:p>
      <w:pPr>
        <w:pStyle w:val="ListBullet"/>
      </w:pPr>
      <w:r>
        <w:t>United Nations Secretary-General. (2024). Transitional justice in peace processes: Guidance note. United Nations Peacemaker.</w:t>
      </w:r>
    </w:p>
    <w:p>
      <w:pPr>
        <w:pStyle w:val="ListBullet"/>
      </w:pPr>
      <w:r>
        <w:t>Zartman, I. W. (1995). Elusive peace: Negotiating an end to civil wars. Brookings Institution.</w:t>
      </w:r>
    </w:p>
    <w:p>
      <w:pPr>
        <w:pStyle w:val="ListBullet"/>
      </w:pPr>
      <w:r>
        <w:t>Teitel, R. G. (2000). Transitional justice. Oxford University Press.</w:t>
      </w:r>
    </w:p>
    <w:p>
      <w:pPr>
        <w:pStyle w:val="ListBullet"/>
      </w:pPr>
      <w:r>
        <w:t>Tilly, C. (2007). Democracy. Cambridge University Press.</w:t>
      </w:r>
    </w:p>
    <w:p>
      <w:pPr>
        <w:pStyle w:val="ListBullet"/>
      </w:pPr>
      <w:r>
        <w:t>Snyder, J., &amp; Vinjamuri, L. (2003/2004). Trials and errors: Principle and pragmatism in strategies of international justice. International Security, 28(3), 5-44.</w:t>
      </w:r>
    </w:p>
    <w:p>
      <w:pPr>
        <w:pStyle w:val="ListBullet"/>
      </w:pPr>
      <w:r>
        <w:t>Skaar, E., García-Godos, J., &amp; Collins, C. (Eds.). (2016). Transitional justice in Latin America: The uneven road from impunity towards accountability. Routledge.</w:t>
      </w:r>
    </w:p>
    <w:p>
      <w:pPr>
        <w:pStyle w:val="ListBullet"/>
      </w:pPr>
      <w:r>
        <w:t>Stepan, A. (2000). Religion, democracy, and the twin tolerations. Journal of Democracy, 11(4), 37-57.</w:t>
      </w:r>
    </w:p>
    <w:p>
      <w:pPr>
        <w:pStyle w:val="ListBullet"/>
      </w:pPr>
      <w:r>
        <w:t>Varieties of Democracy Institute. (2025). Democracy reports and datasets. University of Gothenburg.</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National Reconciliation: A Way Forward Towards Secular Democracy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49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Box">
    <w:name w:val="Policy Box"/>
    <w:basedOn w:val="Normal"/>
    <w:pPr>
      <w:spacing w:before="120" w:after="120"/>
      <w:ind w:left="288" w:right="288"/>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Reconciliation: A Way Forward Towards Secular Democracy</dc:title>
  <dc:subject>Policy-science narrative analysis for Iran’s transition to secular democracy</dc:subject>
  <dc:creator>Mr Peyman Bakhshayesh, MD, PhD, MBA</dc:creator>
  <cp:keywords/>
  <dc:description>Generated as a formal analytical paper with references.</dc:description>
  <cp:lastModifiedBy/>
  <cp:revision>1</cp:revision>
  <dcterms:created xsi:type="dcterms:W3CDTF">2013-12-23T23:15:00Z</dcterms:created>
  <dcterms:modified xsi:type="dcterms:W3CDTF">2013-12-23T23:15:00Z</dcterms:modified>
  <cp:category/>
</cp:coreProperties>
</file>