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پیمان مکه و پایان کارآمدی اسلام سیاسی به‌عنوان ابزار فشار منطقه‌ای</w:t>
      </w:r>
    </w:p>
    <w:p>
      <w:r>
        <w:t>نویسنده: دکتر پیمان بخشایش</w:t>
        <w:br/>
        <w:t>جراح تروما، MD، PhD، MBA</w:t>
        <w:br/>
        <w:br/>
      </w:r>
    </w:p>
    <w:p>
      <w:pPr>
        <w:pStyle w:val="Heading2"/>
      </w:pPr>
      <w:r>
        <w:t>مقدمه</w:t>
      </w:r>
    </w:p>
    <w:p>
      <w:r>
        <w:t>امضای توافق دفاعی میان عربستان سعودی، ترکیه و پاکستان که در رسانه‌ها از آن با عنوان «پیمان مکه» یاد شده، از دیدگاه بسیاری از تحلیلگران یکی از مهم‌ترین تحولات امنیتی خاورمیانه در سال‌های اخیر محسوب می‌شود. این مقاله میان واقعیت‌های گزارش‌شده و تحلیل نویسنده تمایز قائل می‌شود.</w:t>
      </w:r>
    </w:p>
    <w:p>
      <w:pPr>
        <w:pStyle w:val="Heading2"/>
      </w:pPr>
      <w:r>
        <w:t>تحلیل</w:t>
      </w:r>
    </w:p>
    <w:p>
      <w:r>
        <w:t>از دیدگاه نویسنده، همگرایی سه قدرت مهم مسلمان می‌تواند موازنه قدرت منطقه‌ای را تغییر دهد. عربستان سعودی، ترکیه و پاکستان هر یک دارای ظرفیت‌های اقتصادی، نظامی یا ژئوپلیتیکی قابل توجه هستند. با این حال، اینکه این توافق مستقیماً برای مهار جمهوری اسلامی طراحی شده باشد، تاکنون به‌طور رسمی از سوی امضاکنندگان اعلام نشده و این برداشت، یک تحلیل سیاسی است.</w:t>
      </w:r>
    </w:p>
    <w:p>
      <w:r>
        <w:t>همچنین می‌توان استدلال کرد که جمهوری اسلامی طی چهار دهه گذشته از شبکه‌های منطقه‌ای و بازیگران همسو برای افزایش نفوذ خود استفاده کرده است. در مقابل، برخی دولت‌های منطقه در سال‌های اخیر به سمت همکاری‌های امنیتی دولت‌محور و بازدارندگی کلاسیک حرکت کرده‌اند.</w:t>
      </w:r>
    </w:p>
    <w:p>
      <w:pPr>
        <w:pStyle w:val="Heading2"/>
      </w:pPr>
      <w:r>
        <w:t>نتیجه‌گیری</w:t>
      </w:r>
    </w:p>
    <w:p>
      <w:r>
        <w:t>در صورت استمرار این روند، محیط امنیتی پیرامون ایران ممکن است نسبت به گذشته متفاوت شود. اینکه این تحول به کاهش نقش اسلام سیاسی یا تغییر رفتار بازیگران منطقه‌ای منجر شود، موضوعی است که تنها با گذشت زمان و بررسی شواهد قابل ارزیابی خواهد بود.</w:t>
      </w:r>
    </w:p>
    <w:p>
      <w:pPr>
        <w:pStyle w:val="Heading2"/>
      </w:pPr>
      <w:r>
        <w:t>منابع منتخب</w:t>
      </w:r>
    </w:p>
    <w:p>
      <w:pPr>
        <w:pStyle w:val="ListBullet"/>
      </w:pPr>
      <w:r>
        <w:t>Associated Press. Coverage of Saudi Arabia–Turkey–Pakistan defense cooperation (2026).</w:t>
      </w:r>
    </w:p>
    <w:p>
      <w:pPr>
        <w:pStyle w:val="ListBullet"/>
      </w:pPr>
      <w:r>
        <w:t>Reuters. Reporting on regional security developments involving Saudi Arabia and Iran (2026).</w:t>
      </w:r>
    </w:p>
    <w:p>
      <w:pPr>
        <w:pStyle w:val="ListBullet"/>
      </w:pPr>
      <w:r>
        <w:t>International Crisis Group. Iran and Gulf regional security reports.</w:t>
      </w:r>
    </w:p>
    <w:p>
      <w:pPr>
        <w:pStyle w:val="ListBullet"/>
      </w:pPr>
      <w:r>
        <w:t>Council on Foreign Relations. Backgrounders on Iran and Middle East security.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B Nazanin" w:hAnsi="B Nazanin" w:eastAsia="B Nazani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