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Noto Naskh Arabic" w:hAnsi="Noto Naskh Arabic" w:cs="Noto Naskh Arabic"/>
          <w:b/>
          <w:color w:val="1F4E79"/>
          <w:sz w:val="46"/>
          <w:rtl w:val="1"/>
        </w:rPr>
        <w:t>نقد یک تفکر یا حمله به صاحب تفکر؟</w:t>
      </w:r>
    </w:p>
    <w:p>
      <w:pPr>
        <w:spacing w:after="160"/>
        <w:jc w:val="center"/>
      </w:pPr>
      <w:r>
        <w:rPr>
          <w:rFonts w:ascii="Noto Naskh Arabic" w:hAnsi="Noto Naskh Arabic" w:cs="Noto Naskh Arabic"/>
          <w:b/>
          <w:color w:val="2F5496"/>
          <w:sz w:val="36"/>
          <w:rtl w:val="1"/>
        </w:rPr>
        <w:t>جدال بین نمایش وفاداری و عقل انتزاعی در انقلاب شیر و خورشید</w:t>
      </w:r>
    </w:p>
    <w:p>
      <w:pPr>
        <w:spacing w:after="440"/>
        <w:jc w:val="center"/>
      </w:pPr>
      <w:r>
        <w:rPr>
          <w:rFonts w:ascii="Noto Naskh Arabic" w:hAnsi="Noto Naskh Arabic" w:cs="Noto Naskh Arabic"/>
          <w:i/>
          <w:sz w:val="26"/>
          <w:rtl w:val="1"/>
        </w:rPr>
        <w:t>مقاله تحلیلی ـ راهبردی درباره فرهنگ وفاداری‌سنجی، خطر راست افراطی، و ضرورت عملگرایی مشروطه‌خواهانه</w:t>
      </w:r>
    </w:p>
    <w:p>
      <w:pPr>
        <w:jc w:val="center"/>
      </w:pPr>
      <w:r>
        <w:rPr>
          <w:rFonts w:ascii="Noto Naskh Arabic" w:hAnsi="Noto Naskh Arabic" w:cs="Noto Naskh Arabic"/>
          <w:sz w:val="24"/>
          <w:rtl w:val="1"/>
        </w:rPr>
        <w:t>تهیه‌شده بر اساس چارچوب تحلیلی و یادداشت پیشنهادی آقای دکتر/آقای Peyman Bakhshayesh</w:t>
        <w:br/>
        <w:t>مه ۲۰۲۶</w:t>
      </w:r>
    </w:p>
    <w:p>
      <w:pPr>
        <w:spacing w:before="480" w:after="120"/>
        <w:jc w:val="right"/>
        <w:bidi w:val="1"/>
      </w:pPr>
      <w:r>
        <w:rPr>
          <w:rFonts w:ascii="Noto Naskh Arabic" w:hAnsi="Noto Naskh Arabic" w:cs="Noto Naskh Arabic"/>
          <w:b/>
          <w:color w:val="1F4E79"/>
          <w:sz w:val="28"/>
          <w:rtl w:val="1"/>
        </w:rPr>
        <w:t>تز مرکزی</w:t>
      </w:r>
    </w:p>
    <w:p>
      <w:pPr>
        <w:spacing w:before="0" w:after="120" w:line="300" w:lineRule="auto"/>
        <w:bidi w:val="1"/>
        <w:jc w:val="right"/>
      </w:pPr>
      <w:r>
        <w:rPr>
          <w:rFonts w:ascii="Noto Naskh Arabic" w:hAnsi="Noto Naskh Arabic" w:cs="Noto Naskh Arabic"/>
          <w:b w:val="0"/>
          <w:i w:val="0"/>
          <w:sz w:val="25"/>
          <w:rtl w:val="1"/>
        </w:rPr>
        <w:t>در بخشی از اپوزیسیون پادشاهی‌خواه و ملی‌گرای ایران، سیاست در حال تبدیل شدن به میدان نمایش وفاداری است؛ میدانی که در آن گاه نقد یک تصمیم سیاسی به حمله به صاحب تفکر، خیانت به شاهزاده، چپ‌گرایی یا بی‌وفایی تعبیر می‌شود. این مقاله استدلال می‌کند که پیروزی پادشاهی مشروطه یا هر گذار ملی موفق، نه از راه نمایش افراطی وفاداری، بلکه از مسیر عقل انتزاعی، قانون‌گرایی، میانه‌روی، ائتلاف‌سازی، و اخلاق عملگرای نتیجه‌گرا می‌گذرد.</w:t>
      </w:r>
    </w:p>
    <w:p>
      <w:r>
        <w:br w:type="page"/>
      </w:r>
    </w:p>
    <w:p>
      <w:pPr>
        <w:pStyle w:val="Heading1"/>
        <w:spacing w:before="280" w:after="120"/>
        <w:bidi w:val="1"/>
        <w:jc w:val="right"/>
      </w:pPr>
      <w:r>
        <w:rPr>
          <w:rFonts w:ascii="Noto Naskh Arabic" w:hAnsi="Noto Naskh Arabic" w:cs="Noto Naskh Arabic"/>
          <w:b/>
          <w:color w:val="1F4E79"/>
          <w:sz w:val="36"/>
          <w:rtl w:val="1"/>
        </w:rPr>
        <w:t>فهرست مطالب</w:t>
      </w:r>
    </w:p>
    <w:p>
      <w:pPr>
        <w:spacing w:before="0" w:after="40" w:line="300" w:lineRule="auto"/>
        <w:bidi w:val="1"/>
        <w:jc w:val="right"/>
      </w:pPr>
      <w:r>
        <w:rPr>
          <w:rFonts w:ascii="Noto Naskh Arabic" w:hAnsi="Noto Naskh Arabic" w:cs="Noto Naskh Arabic"/>
          <w:b w:val="0"/>
          <w:i w:val="0"/>
          <w:sz w:val="24"/>
          <w:rtl w:val="1"/>
        </w:rPr>
        <w:t>۱. چکیده اجرایی</w:t>
      </w:r>
    </w:p>
    <w:p>
      <w:pPr>
        <w:spacing w:before="0" w:after="40" w:line="300" w:lineRule="auto"/>
        <w:bidi w:val="1"/>
        <w:jc w:val="right"/>
      </w:pPr>
      <w:r>
        <w:rPr>
          <w:rFonts w:ascii="Noto Naskh Arabic" w:hAnsi="Noto Naskh Arabic" w:cs="Noto Naskh Arabic"/>
          <w:b w:val="0"/>
          <w:i w:val="0"/>
          <w:sz w:val="24"/>
          <w:rtl w:val="1"/>
        </w:rPr>
        <w:t>۲. صورت مسئله: سیاست به‌مثابه نمایش وفاداری</w:t>
      </w:r>
    </w:p>
    <w:p>
      <w:pPr>
        <w:spacing w:before="0" w:after="40" w:line="300" w:lineRule="auto"/>
        <w:bidi w:val="1"/>
        <w:jc w:val="right"/>
      </w:pPr>
      <w:r>
        <w:rPr>
          <w:rFonts w:ascii="Noto Naskh Arabic" w:hAnsi="Noto Naskh Arabic" w:cs="Noto Naskh Arabic"/>
          <w:b w:val="0"/>
          <w:i w:val="0"/>
          <w:sz w:val="24"/>
          <w:rtl w:val="1"/>
        </w:rPr>
        <w:t>۳. نقد تفکر یا حمله به صاحب تفکر؟</w:t>
      </w:r>
    </w:p>
    <w:p>
      <w:pPr>
        <w:spacing w:before="0" w:after="40" w:line="300" w:lineRule="auto"/>
        <w:bidi w:val="1"/>
        <w:jc w:val="right"/>
      </w:pPr>
      <w:r>
        <w:rPr>
          <w:rFonts w:ascii="Noto Naskh Arabic" w:hAnsi="Noto Naskh Arabic" w:cs="Noto Naskh Arabic"/>
          <w:b w:val="0"/>
          <w:i w:val="0"/>
          <w:sz w:val="24"/>
          <w:rtl w:val="1"/>
        </w:rPr>
        <w:t>۴. انقلاب ۵۷: میان تحلیل تاریخی و اسطوره بی‌وفایی</w:t>
      </w:r>
    </w:p>
    <w:p>
      <w:pPr>
        <w:spacing w:before="0" w:after="40" w:line="300" w:lineRule="auto"/>
        <w:bidi w:val="1"/>
        <w:jc w:val="right"/>
      </w:pPr>
      <w:r>
        <w:rPr>
          <w:rFonts w:ascii="Noto Naskh Arabic" w:hAnsi="Noto Naskh Arabic" w:cs="Noto Naskh Arabic"/>
          <w:b w:val="0"/>
          <w:i w:val="0"/>
          <w:sz w:val="24"/>
          <w:rtl w:val="1"/>
        </w:rPr>
        <w:t>۵. اخلاق عملگرای نتیجه‌گرا و تفاوت عمل با نتیجه عمل</w:t>
      </w:r>
    </w:p>
    <w:p>
      <w:pPr>
        <w:spacing w:before="0" w:after="40" w:line="300" w:lineRule="auto"/>
        <w:bidi w:val="1"/>
        <w:jc w:val="right"/>
      </w:pPr>
      <w:r>
        <w:rPr>
          <w:rFonts w:ascii="Noto Naskh Arabic" w:hAnsi="Noto Naskh Arabic" w:cs="Noto Naskh Arabic"/>
          <w:b w:val="0"/>
          <w:i w:val="0"/>
          <w:sz w:val="24"/>
          <w:rtl w:val="1"/>
        </w:rPr>
        <w:t>۶. نمونه ۱۶ مه: چرا حضور در تظاهرات تامی رابینسون خطای راهبردی است؟</w:t>
      </w:r>
    </w:p>
    <w:p>
      <w:pPr>
        <w:spacing w:before="0" w:after="40" w:line="300" w:lineRule="auto"/>
        <w:bidi w:val="1"/>
        <w:jc w:val="right"/>
      </w:pPr>
      <w:r>
        <w:rPr>
          <w:rFonts w:ascii="Noto Naskh Arabic" w:hAnsi="Noto Naskh Arabic" w:cs="Noto Naskh Arabic"/>
          <w:b w:val="0"/>
          <w:i w:val="0"/>
          <w:sz w:val="24"/>
          <w:rtl w:val="1"/>
        </w:rPr>
        <w:t>۷. تجربه شخصی نویسنده: از پیشینه چپ تا دفاع عقلانی از پادشاهی مشروطه</w:t>
      </w:r>
    </w:p>
    <w:p>
      <w:pPr>
        <w:spacing w:before="0" w:after="40" w:line="300" w:lineRule="auto"/>
        <w:bidi w:val="1"/>
        <w:jc w:val="right"/>
      </w:pPr>
      <w:r>
        <w:rPr>
          <w:rFonts w:ascii="Noto Naskh Arabic" w:hAnsi="Noto Naskh Arabic" w:cs="Noto Naskh Arabic"/>
          <w:b w:val="0"/>
          <w:i w:val="0"/>
          <w:sz w:val="24"/>
          <w:rtl w:val="1"/>
        </w:rPr>
        <w:t>۸. خطر راست‌گرایی نمایشی برای مشروعیت بین‌المللی مشروطه‌خواهی</w:t>
      </w:r>
    </w:p>
    <w:p>
      <w:pPr>
        <w:spacing w:before="0" w:after="40" w:line="300" w:lineRule="auto"/>
        <w:bidi w:val="1"/>
        <w:jc w:val="right"/>
      </w:pPr>
      <w:r>
        <w:rPr>
          <w:rFonts w:ascii="Noto Naskh Arabic" w:hAnsi="Noto Naskh Arabic" w:cs="Noto Naskh Arabic"/>
          <w:b w:val="0"/>
          <w:i w:val="0"/>
          <w:sz w:val="24"/>
          <w:rtl w:val="1"/>
        </w:rPr>
        <w:t>۹. شاهزاده رضا پهلوی: رهبر عبور، نه ابزار وفاداری‌سنجی</w:t>
      </w:r>
    </w:p>
    <w:p>
      <w:pPr>
        <w:spacing w:before="0" w:after="40" w:line="300" w:lineRule="auto"/>
        <w:bidi w:val="1"/>
        <w:jc w:val="right"/>
      </w:pPr>
      <w:r>
        <w:rPr>
          <w:rFonts w:ascii="Noto Naskh Arabic" w:hAnsi="Noto Naskh Arabic" w:cs="Noto Naskh Arabic"/>
          <w:b w:val="0"/>
          <w:i w:val="0"/>
          <w:sz w:val="24"/>
          <w:rtl w:val="1"/>
        </w:rPr>
        <w:t>۱۰. از سالن مد وفاداری تا مدرسه سیاست ملی</w:t>
      </w:r>
    </w:p>
    <w:p>
      <w:pPr>
        <w:spacing w:before="0" w:after="40" w:line="300" w:lineRule="auto"/>
        <w:bidi w:val="1"/>
        <w:jc w:val="right"/>
      </w:pPr>
      <w:r>
        <w:rPr>
          <w:rFonts w:ascii="Noto Naskh Arabic" w:hAnsi="Noto Naskh Arabic" w:cs="Noto Naskh Arabic"/>
          <w:b w:val="0"/>
          <w:i w:val="0"/>
          <w:sz w:val="24"/>
          <w:rtl w:val="1"/>
        </w:rPr>
        <w:t>۱۱. پیشنهاد راهبردی: سکوت فعال، مشاهده‌گری نقادانه و بازگشت به عقلانیت</w:t>
      </w:r>
    </w:p>
    <w:p>
      <w:pPr>
        <w:spacing w:before="0" w:after="40" w:line="300" w:lineRule="auto"/>
        <w:bidi w:val="1"/>
        <w:jc w:val="right"/>
      </w:pPr>
      <w:r>
        <w:rPr>
          <w:rFonts w:ascii="Noto Naskh Arabic" w:hAnsi="Noto Naskh Arabic" w:cs="Noto Naskh Arabic"/>
          <w:b w:val="0"/>
          <w:i w:val="0"/>
          <w:sz w:val="24"/>
          <w:rtl w:val="1"/>
        </w:rPr>
        <w:t>۱۲. جمع‌بندی: وفاداری واقعی یعنی حفاظت از امکان پیروزی</w:t>
      </w:r>
    </w:p>
    <w:p>
      <w:r>
        <w:br w:type="page"/>
      </w:r>
    </w:p>
    <w:p>
      <w:pPr>
        <w:pStyle w:val="Heading1"/>
        <w:spacing w:before="280" w:after="120"/>
        <w:bidi w:val="1"/>
        <w:jc w:val="right"/>
      </w:pPr>
      <w:r>
        <w:rPr>
          <w:rFonts w:ascii="Noto Naskh Arabic" w:hAnsi="Noto Naskh Arabic" w:cs="Noto Naskh Arabic"/>
          <w:b/>
          <w:color w:val="1F4E79"/>
          <w:sz w:val="36"/>
          <w:rtl w:val="1"/>
        </w:rPr>
        <w:t>۱. چکیده اجرایی</w:t>
      </w:r>
    </w:p>
    <w:p>
      <w:pPr>
        <w:spacing w:before="0" w:after="120" w:line="300" w:lineRule="auto"/>
        <w:bidi w:val="1"/>
        <w:jc w:val="right"/>
      </w:pPr>
      <w:r>
        <w:rPr>
          <w:rFonts w:ascii="Noto Naskh Arabic" w:hAnsi="Noto Naskh Arabic" w:cs="Noto Naskh Arabic"/>
          <w:b w:val="0"/>
          <w:i w:val="0"/>
          <w:rtl w:val="1"/>
        </w:rPr>
        <w:t>این مقاله از یک مشاهده سیاسی آغاز می‌کند: در بخشی از فضای پادشاهی‌خواه و ملی‌گرای ایرانی، سیاست به جای آنکه میدان تحلیل، برنامه‌سازی و سنجش پیامدها باشد، به صحنه‌ای برای نمایش وفاداری تبدیل شده است. در این صحنه، افراد نه بر اساس کیفیت استدلال، دقت راهبردی یا توانایی ائتلاف‌سازی، بلکه بر اساس شدت ابراز نفرت از «ملا»، «چپی»، «مجاهد»، «جمهوری‌خواه» یا «منتقد» سنجیده می‌شوند. گویی سیاست نه هنر ساختن آینده، بلکه مسابقه‌ای برای اثبات پاکی گذشته و وفاداری بی‌قید و شرط به نمادهای سلطنتی است.</w:t>
      </w:r>
    </w:p>
    <w:p>
      <w:pPr>
        <w:spacing w:before="0" w:after="120" w:line="300" w:lineRule="auto"/>
        <w:bidi w:val="1"/>
        <w:jc w:val="right"/>
      </w:pPr>
      <w:r>
        <w:rPr>
          <w:rFonts w:ascii="Noto Naskh Arabic" w:hAnsi="Noto Naskh Arabic" w:cs="Noto Naskh Arabic"/>
          <w:b w:val="0"/>
          <w:i w:val="0"/>
          <w:rtl w:val="1"/>
        </w:rPr>
        <w:t>مسئله اصلی این مقاله مخالفت با شاهزاده رضا پهلوی، خاندان پهلوی، پرچم شیر و خورشید یا ایده پادشاهی مشروطه نیست. برعکس، مقاله از این فرض حرکت می‌کند که پادشاهی مشروطه می‌تواند در ایران امروز یک امکان جدی برای گذار، ثبات نهادی، آشتی ملی و بازسازی دولت باشد؛ اما فقط به شرطی که خود را در مرکز جامعه، در زبان قانون، در چارچوب پارلمانتاریسم، و در میدان میانه‌روی سیاسی تعریف کند. هرچه این جریان به راست افراطی، نفرت‌محوری، وفاداری‌سنجی و ضدیت کور با طیف‌های دیگر اپوزیسیون نزدیک‌تر شود، از شانس تاریخی خود دورتر می‌شود.</w:t>
      </w:r>
    </w:p>
    <w:p>
      <w:pPr>
        <w:spacing w:before="0" w:after="120" w:line="300" w:lineRule="auto"/>
        <w:bidi w:val="1"/>
        <w:jc w:val="right"/>
      </w:pPr>
      <w:r>
        <w:rPr>
          <w:rFonts w:ascii="Noto Naskh Arabic" w:hAnsi="Noto Naskh Arabic" w:cs="Noto Naskh Arabic"/>
          <w:b w:val="0"/>
          <w:i w:val="0"/>
          <w:rtl w:val="1"/>
        </w:rPr>
        <w:t>نمونه عینی این بحران، بحث درباره شرکت برخی ایرانیان در تظاهرات ۱۶ مه ۲۰۲۶ لندن به دعوت یا در کنار جریان‌های راست افراطی نزدیک به تامی رابینسون است. ممکن است مدافعان این حضور بگویند «چپ جهانی هم‌دست آخوندهاست» و «میهن‌پرستان ایرانی به پلتفرم نیاز دارند». اما در سیاست راهبردی، نیت خوب کافی نیست. پرسش اصلی این است: تصویر حاصل از این حضور چیست؟ آیا پرچم شیر و خورشید و عکس شاهزاده در چنین صحنه‌ای به سود مشروعیت بین‌المللی جنبش مشروطه‌خواهی است یا آن را در قاب راست افراطی، ضد مهاجر و ضد مسلمان قرار می‌دهد؟</w:t>
      </w:r>
    </w:p>
    <w:p>
      <w:pPr>
        <w:spacing w:before="0" w:after="120" w:line="300" w:lineRule="auto"/>
        <w:bidi w:val="1"/>
        <w:jc w:val="right"/>
      </w:pPr>
      <w:r>
        <w:rPr>
          <w:rFonts w:ascii="Noto Naskh Arabic" w:hAnsi="Noto Naskh Arabic" w:cs="Noto Naskh Arabic"/>
          <w:b w:val="0"/>
          <w:i w:val="0"/>
          <w:rtl w:val="1"/>
        </w:rPr>
        <w:t>استدلال مقاله روشن است: وفاداری واقعی به ایران و به امکان پادشاهی مشروطه، الزاماً به معنای شرکت در هر صحنه‌ای نیست که چند شعار ضد جمهوری اسلامی در آن شنیده می‌شود. گاهی کناره‌گیری از یک صحنه، وفادارانه‌تر از حضور در آن است؛ زیرا سیاست فقط «چه می‌گوییم» نیست، بلکه «کجا می‌ایستیم»، «کنار چه کسانی دیده می‌شویم» و «تصویر ما چگونه مصرف می‌شود» نیز هست.</w:t>
      </w:r>
    </w:p>
    <w:p>
      <w:pPr>
        <w:pStyle w:val="Heading1"/>
        <w:spacing w:before="280" w:after="120"/>
        <w:bidi w:val="1"/>
        <w:jc w:val="right"/>
      </w:pPr>
      <w:r>
        <w:rPr>
          <w:rFonts w:ascii="Noto Naskh Arabic" w:hAnsi="Noto Naskh Arabic" w:cs="Noto Naskh Arabic"/>
          <w:b/>
          <w:color w:val="1F4E79"/>
          <w:sz w:val="36"/>
          <w:rtl w:val="1"/>
        </w:rPr>
        <w:t>۲. صورت مسئله: سیاست به‌مثابه نمایش وفاداری</w:t>
      </w:r>
    </w:p>
    <w:p>
      <w:pPr>
        <w:spacing w:before="0" w:after="120" w:line="300" w:lineRule="auto"/>
        <w:bidi w:val="1"/>
        <w:jc w:val="right"/>
      </w:pPr>
      <w:r>
        <w:rPr>
          <w:rFonts w:ascii="Noto Naskh Arabic" w:hAnsi="Noto Naskh Arabic" w:cs="Noto Naskh Arabic"/>
          <w:b w:val="0"/>
          <w:i w:val="0"/>
          <w:rtl w:val="1"/>
        </w:rPr>
        <w:t>در وضعیت کنونی، بخشی از اپوزیسیون پادشاهی‌خواه و ملی‌گرا با یک خطر درونی مواجه است: فروکاستن سیاست به نمایش وفاداری. این وضعیت زمانی شکل می‌گیرد که پیچیدگی‌های تاریخی، فلسفی، اقتصادی و سیاسی کنار گذاشته می‌شوند و علت انقلاب ۵۷ به یک گزاره ساده تقلیل می‌یابد: مردم وفادار نبودند، نمک‌نشناس بودند، و به سامانه پادشاهی خیانت کردند.</w:t>
      </w:r>
    </w:p>
    <w:p>
      <w:pPr>
        <w:spacing w:before="0" w:after="120" w:line="300" w:lineRule="auto"/>
        <w:bidi w:val="1"/>
        <w:jc w:val="right"/>
      </w:pPr>
      <w:r>
        <w:rPr>
          <w:rFonts w:ascii="Noto Naskh Arabic" w:hAnsi="Noto Naskh Arabic" w:cs="Noto Naskh Arabic"/>
          <w:b w:val="0"/>
          <w:i w:val="0"/>
          <w:rtl w:val="1"/>
        </w:rPr>
        <w:t>این تفسیر ممکن است از نظر عاطفی برای بخشی از حامیان پهلوی قابل فهم باشد، زیرا انقلاب ۵۷ در نتیجه خود فاجعه‌ای تاریخی آفرید: سقوط دولت مدرن، قدرت‌گیری روحانیت سیاسی، اعدام و سرکوب، جنگ، انزوا، مهاجرت و تخریب اعتماد ملی. اما تحلیل سیاسی نباید به داوری اخلاقی ساده تقلیل یابد. انقلاب ۵۷ حاصل مجموعه‌ای از عوامل بود: ساختار قدرت، ضعف نهادهای حزبی، فشارهای ژئوپولیتیک، جنگ سرد، نفوذ اسلام سیاسی، فعالیت شبکه‌های چپ و مذهبی، شکاف میان توسعه اقتصادی و مشارکت سیاسی، و خطاهای محاسباتی نیروهای داخلی و خارجی.</w:t>
      </w:r>
    </w:p>
    <w:p>
      <w:pPr>
        <w:spacing w:before="0" w:after="120" w:line="300" w:lineRule="auto"/>
        <w:bidi w:val="1"/>
        <w:jc w:val="right"/>
      </w:pPr>
      <w:r>
        <w:rPr>
          <w:rFonts w:ascii="Noto Naskh Arabic" w:hAnsi="Noto Naskh Arabic" w:cs="Noto Naskh Arabic"/>
          <w:b w:val="0"/>
          <w:i w:val="0"/>
          <w:rtl w:val="1"/>
        </w:rPr>
        <w:t>وقتی همه این عوامل حذف می‌شوند و تنها «بی‌وفایی» باقی می‌ماند، سیاست به اخلاق‌نامه درباری تبدیل می‌شود. در چنین فضایی، هرکس پرسش انتزاعی بپرسد، هرکس پیامدها را بسنجد، هرکس بگوید «این تاکتیک ممکن است به ضرر شاهزاده تمام شود»، ممکن است بلافاصله متهم شود که وفادار نیست، چپ است، با پادشاهی مخالف است، یا هنوز از گذشته خود عبور نکرده است.</w:t>
      </w:r>
    </w:p>
    <w:p>
      <w:pPr>
        <w:spacing w:before="0" w:after="120" w:line="300" w:lineRule="auto"/>
        <w:bidi w:val="1"/>
        <w:jc w:val="right"/>
      </w:pPr>
      <w:r>
        <w:rPr>
          <w:rFonts w:ascii="Noto Naskh Arabic" w:hAnsi="Noto Naskh Arabic" w:cs="Noto Naskh Arabic"/>
          <w:b w:val="0"/>
          <w:i w:val="0"/>
          <w:rtl w:val="1"/>
        </w:rPr>
        <w:t>نتیجه این وضعیت، خفه شدن تفکر است. جنبشی که می‌خواهد کشور را از یک حکومت ایدئولوژیک عبور دهد، نباید خود به آیین وفاداری بی‌پرسش تبدیل شود. اگر نقد تاکتیک به بی‌وفایی تعبیر شود، راه بر عقل سیاسی بسته می‌شود؛ و اگر راه عقل سیاسی بسته شود، جنبش به جای قدرت‌سازی، به آیین‌سازی و نمایش هویتی فرو می‌غلتد.</w:t>
      </w:r>
    </w:p>
    <w:p>
      <w:pPr>
        <w:pStyle w:val="Heading1"/>
        <w:spacing w:before="280" w:after="120"/>
        <w:bidi w:val="1"/>
        <w:jc w:val="right"/>
      </w:pPr>
      <w:r>
        <w:rPr>
          <w:rFonts w:ascii="Noto Naskh Arabic" w:hAnsi="Noto Naskh Arabic" w:cs="Noto Naskh Arabic"/>
          <w:b/>
          <w:color w:val="1F4E79"/>
          <w:sz w:val="36"/>
          <w:rtl w:val="1"/>
        </w:rPr>
        <w:t>۳. نقد تفکر یا حمله به صاحب تفکر؟</w:t>
      </w:r>
    </w:p>
    <w:p>
      <w:pPr>
        <w:spacing w:before="0" w:after="120" w:line="300" w:lineRule="auto"/>
        <w:bidi w:val="1"/>
        <w:jc w:val="right"/>
      </w:pPr>
      <w:r>
        <w:rPr>
          <w:rFonts w:ascii="Noto Naskh Arabic" w:hAnsi="Noto Naskh Arabic" w:cs="Noto Naskh Arabic"/>
          <w:b w:val="0"/>
          <w:i w:val="0"/>
          <w:rtl w:val="1"/>
        </w:rPr>
        <w:t>یکی از نشانه‌های بلوغ سیاسی آن است که جامعه بتواند میان نقد یک فکر و حمله به صاحب آن فکر تفکیک کند. در فضای نابالغ سیاسی، نقد یک موضع به سرعت به نقد هویت فرد تبدیل می‌شود. اگر کسی بگوید «شرکت در فلان تجمع راست افراطی برای پرچم شیر و خورشید خطرناک است»، پاسخ سالم باید بررسی استدلال باشد؛ اما پاسخ ناسالم این است که گفته شود: «پس تو با شاهزاده مشکل داری»، «تو هنوز چپی هستی»، یا «تو به اندازه کافی وطن‌پرست نیستی».</w:t>
      </w:r>
    </w:p>
    <w:p>
      <w:pPr>
        <w:spacing w:before="0" w:after="120" w:line="300" w:lineRule="auto"/>
        <w:bidi w:val="1"/>
        <w:jc w:val="right"/>
      </w:pPr>
      <w:r>
        <w:rPr>
          <w:rFonts w:ascii="Noto Naskh Arabic" w:hAnsi="Noto Naskh Arabic" w:cs="Noto Naskh Arabic"/>
          <w:b w:val="0"/>
          <w:i w:val="0"/>
          <w:rtl w:val="1"/>
        </w:rPr>
        <w:t>این جابه‌جایی از نقد فکر به حمله به صاحب فکر، یکی از مخرب‌ترین عادت‌های سیاست ایرانی است. جمهوری اسلامی سال‌ها همین منطق را به کار برده است: نقد حکومت را به دشمنی با دین، نقد رهبر را به دشمنی با اسلام، نقد سپاه را به خیانت به کشور، و نقد سیاست خارجی را به مزدوری بیگانه تبدیل کرد. اگر اپوزیسیون آزادی‌خواه همین الگو را با واژگان دیگری بازتولید کند، از نظر روان‌شناسی سیاسی هنوز از جمهوری اسلامی عبور نکرده است.</w:t>
      </w:r>
    </w:p>
    <w:p>
      <w:pPr>
        <w:spacing w:before="0" w:after="120" w:line="300" w:lineRule="auto"/>
        <w:bidi w:val="1"/>
        <w:jc w:val="right"/>
      </w:pPr>
      <w:r>
        <w:rPr>
          <w:rFonts w:ascii="Noto Naskh Arabic" w:hAnsi="Noto Naskh Arabic" w:cs="Noto Naskh Arabic"/>
          <w:b w:val="0"/>
          <w:i w:val="0"/>
          <w:rtl w:val="1"/>
        </w:rPr>
        <w:t>انقلاب شیر و خورشید اگر قرار است معنایی فراتر از نوستالژی داشته باشد، باید مدرسه‌ای برای شهروندی مدرن باشد. شهروند مدرن حق دارد بپرسد، نقد کند، تردید کند، از پیامدها سخن بگوید، و حتی تاکتیک محبوب اکثریت گروه را به چالش بکشد. وفاداری سیاسی در چنین چارچوبی نه اطاعت کور، بلکه تعهد به حقیقت، منافع ملی و امکان پیروزی است.</w:t>
      </w:r>
    </w:p>
    <w:p>
      <w:pPr>
        <w:spacing w:before="0" w:after="120" w:line="300" w:lineRule="auto"/>
        <w:bidi w:val="1"/>
        <w:jc w:val="right"/>
      </w:pPr>
      <w:r>
        <w:rPr>
          <w:rFonts w:ascii="Noto Naskh Arabic" w:hAnsi="Noto Naskh Arabic" w:cs="Noto Naskh Arabic"/>
          <w:b w:val="0"/>
          <w:i w:val="0"/>
          <w:rtl w:val="1"/>
        </w:rPr>
        <w:t>از این منظر، عنوان این مقاله خود یک پرسش بنیادی است: آیا ما تفکر را نقد می‌کنیم یا صاحب تفکر را حذف می‌کنیم؟ اگر پاسخ دوم باشد، اپوزیسیون از همین امروز بذر اقتدارگرایی آینده را می‌کارد. اگر پاسخ اول باشد، می‌توان امیدوار بود که ملی‌گرایی ایرانی به ملی‌گرایی مدنی، قانون‌مدار و آینده‌ساز تبدیل شود.</w:t>
      </w:r>
    </w:p>
    <w:p>
      <w:pPr>
        <w:pStyle w:val="Heading1"/>
        <w:spacing w:before="280" w:after="120"/>
        <w:bidi w:val="1"/>
        <w:jc w:val="right"/>
      </w:pPr>
      <w:r>
        <w:rPr>
          <w:rFonts w:ascii="Noto Naskh Arabic" w:hAnsi="Noto Naskh Arabic" w:cs="Noto Naskh Arabic"/>
          <w:b/>
          <w:color w:val="1F4E79"/>
          <w:sz w:val="36"/>
          <w:rtl w:val="1"/>
        </w:rPr>
        <w:t>۴. انقلاب ۵۷: میان تحلیل تاریخی و اسطوره بی‌وفایی</w:t>
      </w:r>
    </w:p>
    <w:p>
      <w:pPr>
        <w:spacing w:before="0" w:after="120" w:line="300" w:lineRule="auto"/>
        <w:bidi w:val="1"/>
        <w:jc w:val="right"/>
      </w:pPr>
      <w:r>
        <w:rPr>
          <w:rFonts w:ascii="Noto Naskh Arabic" w:hAnsi="Noto Naskh Arabic" w:cs="Noto Naskh Arabic"/>
          <w:b w:val="0"/>
          <w:i w:val="0"/>
          <w:rtl w:val="1"/>
        </w:rPr>
        <w:t>هیچ تحلیل جدی از آینده ایران بدون بازگشت انتقادی به انقلاب ۵۷ ممکن نیست. اما بازگشت انتقادی با بازگشت عاطفی تفاوت دارد. بازگشت عاطفی می‌گوید: «مردم نمک‌نشناس بودند.» بازگشت تحلیلی می‌پرسد: چه سازوکارهایی باعث شد جامعه‌ای که در مسیر مدرنیزاسیون بود، به انقلاب اسلامی برسد؟ چرا دولت پهلوی نتوانست ائتلافی پایدار میان توسعه، مشارکت سیاسی، امنیت و مشروعیت بسازد؟ چرا نیروهای چپ و اسلام‌گرا توانستند بخش‌هایی از جامعه را جذب کنند؟ چرا جهان غرب در لحظه بحرانی دچار تردید یا خطای محاسبه شد؟</w:t>
      </w:r>
    </w:p>
    <w:p>
      <w:pPr>
        <w:spacing w:before="0" w:after="120" w:line="300" w:lineRule="auto"/>
        <w:bidi w:val="1"/>
        <w:jc w:val="right"/>
      </w:pPr>
      <w:r>
        <w:rPr>
          <w:rFonts w:ascii="Noto Naskh Arabic" w:hAnsi="Noto Naskh Arabic" w:cs="Noto Naskh Arabic"/>
          <w:b w:val="0"/>
          <w:i w:val="0"/>
          <w:rtl w:val="1"/>
        </w:rPr>
        <w:t>پاسخ به این پرسش‌ها از ارزش دستاوردهای پهلوی کم نمی‌کند. برعکس، دفاع عقلانی از پهلوی زمانی قوی‌تر می‌شود که به جای تقدیس مطلق گذشته، بتواند هم دستاوردهای دولت‌سازی، آموزش، زیرساخت، حقوق زنان و مدرنیزاسیون را ببیند و هم محدودیت‌های سیاسی و نهادی آن دوران را بشناسد. جهان دموکراتیک با چنین زبانی بهتر ارتباط برقرار می‌کند؛ زیرا زبان آن نه نوستالژی کور، بلکه درس‌آموزی نهادی است.</w:t>
      </w:r>
    </w:p>
    <w:p>
      <w:pPr>
        <w:spacing w:before="0" w:after="120" w:line="300" w:lineRule="auto"/>
        <w:bidi w:val="1"/>
        <w:jc w:val="right"/>
      </w:pPr>
      <w:r>
        <w:rPr>
          <w:rFonts w:ascii="Noto Naskh Arabic" w:hAnsi="Noto Naskh Arabic" w:cs="Noto Naskh Arabic"/>
          <w:b w:val="0"/>
          <w:i w:val="0"/>
          <w:rtl w:val="1"/>
        </w:rPr>
        <w:t>اسطوره بی‌وفایی، از یک سو حس انتقام و تحقیر نسبت به بخشی از مردم را تقویت می‌کند و از سوی دیگر، خطاهای ساختاری را از میدان تحلیل خارج می‌سازد. اگر همه چیز به بی‌وفایی مردم تقلیل یابد، دیگر نیازی به مطالعه نهاد، اقتصاد سیاسی، رسانه، آموزش، ژئوپولیتیک و روان‌شناسی جمعی نیست. اما ملتی که نمی‌خواهد دوباره شکست بخورد، باید به جای آرامش روانی ناشی از سرزنش جمعی، زحمت تحلیل پیچیده را بپذیرد.</w:t>
      </w:r>
    </w:p>
    <w:p>
      <w:pPr>
        <w:spacing w:before="0" w:after="120" w:line="300" w:lineRule="auto"/>
        <w:bidi w:val="1"/>
        <w:jc w:val="right"/>
      </w:pPr>
      <w:r>
        <w:rPr>
          <w:rFonts w:ascii="Noto Naskh Arabic" w:hAnsi="Noto Naskh Arabic" w:cs="Noto Naskh Arabic"/>
          <w:b w:val="0"/>
          <w:i w:val="0"/>
          <w:rtl w:val="1"/>
        </w:rPr>
        <w:t>وفاداری به سامانه پادشاهی مشروطه، اگر واقعی باشد، باید از آن سامانه یک نظم حقوقی بسازد، نه یک آیین سرزنش تاریخی. مشروطه‌خواهی یعنی قانون، محدودیت قدرت، رأی ملت، مسئولیت دولت، تفکیک قوا و حقوق شهروندان. اگر مشروطه‌خواهی به وفاداری‌سنجی و حذف منتقد فروکاسته شود، حتی پیش از رسیدن به قدرت، از روح مشروطه فاصله گرفته است.</w:t>
      </w:r>
    </w:p>
    <w:p>
      <w:pPr>
        <w:pStyle w:val="Heading1"/>
        <w:spacing w:before="280" w:after="120"/>
        <w:bidi w:val="1"/>
        <w:jc w:val="right"/>
      </w:pPr>
      <w:r>
        <w:rPr>
          <w:rFonts w:ascii="Noto Naskh Arabic" w:hAnsi="Noto Naskh Arabic" w:cs="Noto Naskh Arabic"/>
          <w:b/>
          <w:color w:val="1F4E79"/>
          <w:sz w:val="36"/>
          <w:rtl w:val="1"/>
        </w:rPr>
        <w:t>۵. اخلاق عملگرای نتیجه‌گرا و تفاوت عمل با نتیجه عمل</w:t>
      </w:r>
    </w:p>
    <w:p>
      <w:pPr>
        <w:spacing w:before="0" w:after="120" w:line="300" w:lineRule="auto"/>
        <w:bidi w:val="1"/>
        <w:jc w:val="right"/>
      </w:pPr>
      <w:r>
        <w:rPr>
          <w:rFonts w:ascii="Noto Naskh Arabic" w:hAnsi="Noto Naskh Arabic" w:cs="Noto Naskh Arabic"/>
          <w:b w:val="0"/>
          <w:i w:val="0"/>
          <w:rtl w:val="1"/>
        </w:rPr>
        <w:t>در سیاست، نیت همیشه با نتیجه یکی نیست. ممکن است فردی با نیت دفاع از ایران، در صحنه‌ای حاضر شود که نتیجه‌اش تخریب تصویر ایران باشد. ممکن است کسی با نیت حمایت از شاهزاده رضا پهلوی، عکس او را در جایی بالا ببرد که نتیجه‌اش رنگ‌آمیزی او به عنوان چهره‌ای راست افراطی باشد. ممکن است کسی با نیت مبارزه با جمهوری اسلامی، در کنار جریانی بایستد که از نظر افکار عمومی کشور میزبان با ضدیت با مهاجران و مسلمانان شناخته می‌شود و در نتیجه، اعتبار اخلاقی ایرانیان تبعیدی را تضعیف کند.</w:t>
      </w:r>
    </w:p>
    <w:p>
      <w:pPr>
        <w:spacing w:before="0" w:after="120" w:line="300" w:lineRule="auto"/>
        <w:bidi w:val="1"/>
        <w:jc w:val="right"/>
      </w:pPr>
      <w:r>
        <w:rPr>
          <w:rFonts w:ascii="Noto Naskh Arabic" w:hAnsi="Noto Naskh Arabic" w:cs="Noto Naskh Arabic"/>
          <w:b w:val="0"/>
          <w:i w:val="0"/>
          <w:rtl w:val="1"/>
        </w:rPr>
        <w:t>اخلاق عملگرای نتیجه‌گرا به این معنا نیست که اصول قربانی مصلحت شوند. معنایش این است که اصول باید در جهان واقعی با دقت راهبردی اعمال شوند. اگر اصل ما آزادی ایران است، باید بپرسیم کدام تاکتیک به آزادی نزدیک‌تر می‌کند. اگر اصل ما مشروعیت بین‌المللی جنبش ایران است، باید بپرسیم کدام تصویر این مشروعیت را تقویت یا تخریب می‌کند. اگر اصل ما پادشاهی مشروطه است، باید بپرسیم چه رفتاری آن را به قانون‌گرایی و میانه‌روی نزدیک‌تر و چه رفتاری آن را به افراطی‌گری و انتقام‌جویی شبیه‌تر می‌کند.</w:t>
      </w:r>
    </w:p>
    <w:p>
      <w:pPr>
        <w:spacing w:before="0" w:after="120" w:line="300" w:lineRule="auto"/>
        <w:bidi w:val="1"/>
        <w:jc w:val="right"/>
      </w:pPr>
      <w:r>
        <w:rPr>
          <w:rFonts w:ascii="Noto Naskh Arabic" w:hAnsi="Noto Naskh Arabic" w:cs="Noto Naskh Arabic"/>
          <w:b w:val="0"/>
          <w:i w:val="0"/>
          <w:rtl w:val="1"/>
        </w:rPr>
        <w:t>در سیاست نمادها، تصویر اغلب از توضیح قوی‌تر است. یک عکس از پرچم شیر و خورشید در میان جمعیتی راست افراطی، ممکن است هزاران کلمه توضیح را نابود کند. مخالفان جمهوری اسلامی و دستگاه تبلیغاتی آن نیازی ندارند ثابت کنند مشروطه‌خواهان واقعاً راست افراطی‌اند؛ کافی است تصویرهایی بسازند که چنین شائبه‌ای ایجاد کند. سیاست نتیجه‌گرا دقیقاً از همین‌جا آغاز می‌شود: کنترل قاب، پیش از آنکه قاب علیه ما استفاده شود.</w:t>
      </w:r>
    </w:p>
    <w:p>
      <w:pPr>
        <w:spacing w:before="0" w:after="120" w:line="300" w:lineRule="auto"/>
        <w:bidi w:val="1"/>
        <w:jc w:val="right"/>
      </w:pPr>
      <w:r>
        <w:rPr>
          <w:rFonts w:ascii="Noto Naskh Arabic" w:hAnsi="Noto Naskh Arabic" w:cs="Noto Naskh Arabic"/>
          <w:b w:val="0"/>
          <w:i w:val="0"/>
          <w:rtl w:val="1"/>
        </w:rPr>
        <w:t>بنابراین گاهی عقل سیاسی حکم می‌کند که در یک میدان حاضر نشویم، حتی اگر شعارهایی در آن میدان با بخشی از خشم ما هم‌صدا باشد. هر هم‌صدایی، هم‌پیمانی نیست؛ و هر پلتفرمی، پلتفرم مناسب نیست.</w:t>
      </w:r>
    </w:p>
    <w:p>
      <w:pPr>
        <w:pStyle w:val="Heading1"/>
        <w:spacing w:before="280" w:after="120"/>
        <w:bidi w:val="1"/>
        <w:jc w:val="right"/>
      </w:pPr>
      <w:r>
        <w:rPr>
          <w:rFonts w:ascii="Noto Naskh Arabic" w:hAnsi="Noto Naskh Arabic" w:cs="Noto Naskh Arabic"/>
          <w:b/>
          <w:color w:val="1F4E79"/>
          <w:sz w:val="36"/>
          <w:rtl w:val="1"/>
        </w:rPr>
        <w:t>۶. نمونه ۱۶ مه: چرا حضور در تظاهرات تامی رابینسون خطای راهبردی است؟</w:t>
      </w:r>
    </w:p>
    <w:p>
      <w:pPr>
        <w:spacing w:before="0" w:after="120" w:line="300" w:lineRule="auto"/>
        <w:bidi w:val="1"/>
        <w:jc w:val="right"/>
      </w:pPr>
      <w:r>
        <w:rPr>
          <w:rFonts w:ascii="Noto Naskh Arabic" w:hAnsi="Noto Naskh Arabic" w:cs="Noto Naskh Arabic"/>
          <w:b w:val="0"/>
          <w:i w:val="0"/>
          <w:rtl w:val="1"/>
        </w:rPr>
        <w:t>بحث تظاهرات ۱۶ مه لندن نمونه‌ای فشرده از همین جدال میان نمایش وفاداری و عقل انتزاعی است. از یک سو، برخی می‌گویند ایرانیان وطن‌پرست باید از هر فرصتی برای نمایش پرچم شیر و خورشید، مخالفت با جمهوری اسلامی و حمایت از شاهزاده رضا پهلوی استفاده کنند. از سوی دیگر، نگاه راهبردی می‌پرسد: این فرصت در چه میدانی قرار دارد؟ میزبان نمادین آن کیست؟ رسانه‌ها آن را چگونه قاب‌بندی می‌کنند؟ دولت و پلیس کشور میزبان آن را چگونه می‌بینند؟ و فردا تصویر ما در دست مخالفان چگونه مصرف خواهد شد؟</w:t>
      </w:r>
    </w:p>
    <w:p>
      <w:pPr>
        <w:spacing w:before="0" w:after="120" w:line="300" w:lineRule="auto"/>
        <w:bidi w:val="1"/>
        <w:jc w:val="right"/>
      </w:pPr>
      <w:r>
        <w:rPr>
          <w:rFonts w:ascii="Noto Naskh Arabic" w:hAnsi="Noto Naskh Arabic" w:cs="Noto Naskh Arabic"/>
          <w:b w:val="0"/>
          <w:i w:val="0"/>
          <w:rtl w:val="1"/>
        </w:rPr>
        <w:t>تامی رابینسون در سیاست بریتانیا یک چهره معمولی محافظه‌کار نیست. او در افکار عمومی، رسانه‌ها و فضای امنیتی-پلیسی بریتانیا با راست افراطی، ضد مهاجرت و تنش خیابانی شناخته می‌شود. حتی اگر ایرانیان حاضر در چنین تجمعی قصدشان دفاع از ایران باشد، تصویر بیرونی حضور آنان در کنار چنین جریانی الزاماً به نفع ایران نخواهد بود. در سیاست بین‌الملل، نیت داخلی یک گروه کوچک کمتر دیده می‌شود؛ قاب بزرگ رویداد دیده می‌شود.</w:t>
      </w:r>
    </w:p>
    <w:p>
      <w:pPr>
        <w:spacing w:before="0" w:after="120" w:line="300" w:lineRule="auto"/>
        <w:bidi w:val="1"/>
        <w:jc w:val="right"/>
      </w:pPr>
      <w:r>
        <w:rPr>
          <w:rFonts w:ascii="Noto Naskh Arabic" w:hAnsi="Noto Naskh Arabic" w:cs="Noto Naskh Arabic"/>
          <w:b w:val="0"/>
          <w:i w:val="0"/>
          <w:rtl w:val="1"/>
        </w:rPr>
        <w:t>برای جامعه ایرانیان بریتانیا، این مسئله حساس‌تر است. بخش مهمی از ایرانیان این کشور پناهجو، پناهنده، مهاجر سیاسی، دانشجو، پزشک، متخصص یا خانواده‌هایی هستند که از سرکوب جمهوری اسلامی گریخته‌اند و در چارچوب قانون، حقوق بشر و پناهندگی بریتانیا زندگی دوباره ساخته‌اند. حضور نمادهای آنان در یک تجمع ضد مهاجرت، از نظر اخلاقی و تصویری تناقض‌آمیز است. ایرانی که خود از حق پناهندگی و تکثر جامعه بریتانیا بهره برده است، نباید تصویر خود را در کنار جریانی قرار دهد که بسیاری از اقلیت‌ها و مهاجران آن را تهدیدآمیز می‌بینند.</w:t>
      </w:r>
    </w:p>
    <w:p>
      <w:pPr>
        <w:spacing w:before="0" w:after="120" w:line="300" w:lineRule="auto"/>
        <w:bidi w:val="1"/>
        <w:jc w:val="right"/>
      </w:pPr>
      <w:r>
        <w:rPr>
          <w:rFonts w:ascii="Noto Naskh Arabic" w:hAnsi="Noto Naskh Arabic" w:cs="Noto Naskh Arabic"/>
          <w:b w:val="0"/>
          <w:i w:val="0"/>
          <w:rtl w:val="1"/>
        </w:rPr>
        <w:t>از منظر مشروطه‌خواهی نیز این حضور زیان‌بار است. پادشاهی مشروطه باید خود را به عنوان نظم قانون، آشتی، میانه‌روی، پارلمانتاریسم، سکولاریسم و حقوق بشر معرفی کند. اگر نمادهای آن در قاب راست افراطی بریتانیا دیده شوند، مخالفان می‌توانند ادعا کنند که پروژه پادشاهی در ایران چیزی جز نسخه ایرانی سیاست‌های راست افراطی غرب نیست. این ادعا ممکن است ناعادلانه باشد، اما تصویر سیاسی همیشه با عدالت کار نمی‌کند؛ با قابلیت باورپذیری کار می‌کند.</w:t>
      </w:r>
    </w:p>
    <w:p>
      <w:pPr>
        <w:pStyle w:val="Heading1"/>
        <w:spacing w:before="280" w:after="120"/>
        <w:bidi w:val="1"/>
        <w:jc w:val="right"/>
      </w:pPr>
      <w:r>
        <w:rPr>
          <w:rFonts w:ascii="Noto Naskh Arabic" w:hAnsi="Noto Naskh Arabic" w:cs="Noto Naskh Arabic"/>
          <w:b/>
          <w:color w:val="1F4E79"/>
          <w:sz w:val="36"/>
          <w:rtl w:val="1"/>
        </w:rPr>
        <w:t>۷. تجربه شخصی نویسنده: از پیشینه چپ تا دفاع عقلانی از پادشاهی مشروطه</w:t>
      </w:r>
    </w:p>
    <w:p>
      <w:pPr>
        <w:spacing w:before="0" w:after="120" w:line="300" w:lineRule="auto"/>
        <w:bidi w:val="1"/>
        <w:jc w:val="right"/>
      </w:pPr>
      <w:r>
        <w:rPr>
          <w:rFonts w:ascii="Noto Naskh Arabic" w:hAnsi="Noto Naskh Arabic" w:cs="Noto Naskh Arabic"/>
          <w:b w:val="0"/>
          <w:i w:val="0"/>
          <w:rtl w:val="1"/>
        </w:rPr>
        <w:t>یکی از نکات مهم در این بحث، امکان تحول فکری است. نویسنده این چارچوب، بنا بر تجربه سیاسی خود، پیش‌تر عضو و کادر حزب کمونیست کارگری ایران بوده است. در فرهنگ وفاداری‌سنج، همین سابقه می‌تواند به ابزار تخریب تبدیل شود: «پس تو هنوز چپی هستی»، «پس وفاداری‌ات مشکوک است»، «پس حق نداری درباره پادشاهی سخن بگویی». اما در سیاست ملی بالغ، تجربه گذشته نه لزوماً لکه ننگ است و نه امتیاز قطعی؛ مسئله این است که فرد امروز با چه عقلانیتی، چه مسئولیتی و چه تعهدی به منافع ایران می‌اندیشد.</w:t>
      </w:r>
    </w:p>
    <w:p>
      <w:pPr>
        <w:spacing w:before="0" w:after="120" w:line="300" w:lineRule="auto"/>
        <w:bidi w:val="1"/>
        <w:jc w:val="right"/>
      </w:pPr>
      <w:r>
        <w:rPr>
          <w:rFonts w:ascii="Noto Naskh Arabic" w:hAnsi="Noto Naskh Arabic" w:cs="Noto Naskh Arabic"/>
          <w:b w:val="0"/>
          <w:i w:val="0"/>
          <w:rtl w:val="1"/>
        </w:rPr>
        <w:t>تحول از چپ کارگری به دفاع از پادشاهی مشروطه، اگر از سر مطالعه، تجربه و مشاهده شکست‌ها باشد، می‌تواند سرمایه‌ای فکری باشد. چنین فردی هم زبان عدالت اجتماعی را می‌فهمد، هم خطر ایدئولوژی را، هم اهمیت کارگران و فرودستان را، هم ضرورت دولت ملی و نظم قانونی را. اتفاقاً مشروطه‌خواهی آینده‌ساز به چنین پل‌هایی نیاز دارد؛ پل‌هایی میان چپ دموکرات، ملی‌گرایی مدنی، لیبرالیسم، سکولاریسم، عدالت اجتماعی و دولت‌سازی.</w:t>
      </w:r>
    </w:p>
    <w:p>
      <w:pPr>
        <w:spacing w:before="0" w:after="120" w:line="300" w:lineRule="auto"/>
        <w:bidi w:val="1"/>
        <w:jc w:val="right"/>
      </w:pPr>
      <w:r>
        <w:rPr>
          <w:rFonts w:ascii="Noto Naskh Arabic" w:hAnsi="Noto Naskh Arabic" w:cs="Noto Naskh Arabic"/>
          <w:b w:val="0"/>
          <w:i w:val="0"/>
          <w:rtl w:val="1"/>
        </w:rPr>
        <w:t>اگر شرط حضور در جنبش ملی این باشد که هرکس از ابتدا و از رحم مادر پادشاهی‌خواه متولد شده باشد، جنبش عملاً خود را کوچک و فرقه‌ای می‌کند. ایران آینده را نه انسان‌های بی‌خطا، بلکه انسان‌های متحول، یادگیرنده و آماده همکاری خواهند ساخت. سیاست ملی باید امکان بازگشت، تجدیدنظر، رشد و عبور از خطاهای گذشته را بپذیرد. این همان تفاوت میان ملت‌سازی و فرقه‌سازی است.</w:t>
      </w:r>
    </w:p>
    <w:p>
      <w:pPr>
        <w:spacing w:before="0" w:after="120" w:line="300" w:lineRule="auto"/>
        <w:bidi w:val="1"/>
        <w:jc w:val="right"/>
      </w:pPr>
      <w:r>
        <w:rPr>
          <w:rFonts w:ascii="Noto Naskh Arabic" w:hAnsi="Noto Naskh Arabic" w:cs="Noto Naskh Arabic"/>
          <w:b w:val="0"/>
          <w:i w:val="0"/>
          <w:rtl w:val="1"/>
        </w:rPr>
        <w:t>از این رو، نقد نویسنده به راست افراطی یا به وفاداری نمایشی، نه از سر دشمنی با پادشاهی، بلکه از سر دغدغه برای امکان پیروزی آن است. پادشاهی مشروطه اگر می‌خواهد به گزینه ملی تبدیل شود، باید بتواند ایرانیان با سابقه‌های مختلف را زیر سقف قانون گرد آورد؛ نه اینکه آنان را با پرونده‌خوانی هویتی از میدان بیرون کند.</w:t>
      </w:r>
    </w:p>
    <w:p>
      <w:pPr>
        <w:pStyle w:val="Heading1"/>
        <w:spacing w:before="280" w:after="120"/>
        <w:bidi w:val="1"/>
        <w:jc w:val="right"/>
      </w:pPr>
      <w:r>
        <w:rPr>
          <w:rFonts w:ascii="Noto Naskh Arabic" w:hAnsi="Noto Naskh Arabic" w:cs="Noto Naskh Arabic"/>
          <w:b/>
          <w:color w:val="1F4E79"/>
          <w:sz w:val="36"/>
          <w:rtl w:val="1"/>
        </w:rPr>
        <w:t>۸. خطر راست‌گرایی نمایشی برای مشروعیت بین‌المللی مشروطه‌خواهی</w:t>
      </w:r>
    </w:p>
    <w:p>
      <w:pPr>
        <w:spacing w:before="0" w:after="120" w:line="300" w:lineRule="auto"/>
        <w:bidi w:val="1"/>
        <w:jc w:val="right"/>
      </w:pPr>
      <w:r>
        <w:rPr>
          <w:rFonts w:ascii="Noto Naskh Arabic" w:hAnsi="Noto Naskh Arabic" w:cs="Noto Naskh Arabic"/>
          <w:b w:val="0"/>
          <w:i w:val="0"/>
          <w:rtl w:val="1"/>
        </w:rPr>
        <w:t>یکی از خطاهای بخشی از جریان ملی‌گرا و پادشاهی‌خواه این است که تصور می‌کند کارت‌های راست‌گرایی به اندازه کافی بازی نشده‌اند و راه برون‌رفت از بن‌بست اپوزیسیون، نمایش پررنگ‌تر نفرت از چپ، اسلام‌گرایان، مجاهدین، مهاجران یا نیروهای مترقی غربی است. این تصور از اساس ناقص است، زیرا مسئله اپوزیسیون ایران کمبود خشم نیست؛ کمبود اعتماد، سازمان، زبان حقوقی، برنامه انتقال و تصویر قابل اتکاست.</w:t>
      </w:r>
    </w:p>
    <w:p>
      <w:pPr>
        <w:spacing w:before="0" w:after="120" w:line="300" w:lineRule="auto"/>
        <w:bidi w:val="1"/>
        <w:jc w:val="right"/>
      </w:pPr>
      <w:r>
        <w:rPr>
          <w:rFonts w:ascii="Noto Naskh Arabic" w:hAnsi="Noto Naskh Arabic" w:cs="Noto Naskh Arabic"/>
          <w:b w:val="0"/>
          <w:i w:val="0"/>
          <w:rtl w:val="1"/>
        </w:rPr>
        <w:t>راست‌گرایی نمایشی شاید در شبکه‌های اجتماعی انرژی کوتاه‌مدت تولید کند، اما برای ساختن مشروعیت بین‌المللی پرهزینه است. دولت‌ها، پارلمان‌ها، دانشگاه‌ها، رسانه‌های اصلی، سازمان‌های حقوق بشری و افکار عمومی لیبرال غربی با جنبشی همکاری پایدار می‌کنند که بتواند نشان دهد پس از جمهوری اسلامی، ایران را به سمت قانون، ثبات، امنیت، حقوق زنان، حقوق اقلیت‌ها، آزادی مذهب و انتخابات آزاد خواهد برد. اگر تصویر غالب جنبش، فریاد، نفرت، انتقام و همراهی با راست افراطی باشد، این اعتماد شکل نمی‌گیرد.</w:t>
      </w:r>
    </w:p>
    <w:p>
      <w:pPr>
        <w:spacing w:before="0" w:after="120" w:line="300" w:lineRule="auto"/>
        <w:bidi w:val="1"/>
        <w:jc w:val="right"/>
      </w:pPr>
      <w:r>
        <w:rPr>
          <w:rFonts w:ascii="Noto Naskh Arabic" w:hAnsi="Noto Naskh Arabic" w:cs="Noto Naskh Arabic"/>
          <w:b w:val="0"/>
          <w:i w:val="0"/>
          <w:rtl w:val="1"/>
        </w:rPr>
        <w:t>در جهانی که مسئله مهاجرت، اسلام‌هراسی، یهودی‌ستیزی، جنگ غزه، تروریسم، امنیت اروپا و رشد افراط‌گرایی هم‌زمان فعال است، کوچک‌ترین اشتباه نمادین می‌تواند هزینه بزرگ تولید کند. جمهوری اسلامی دقیقاً به چنین اشتباهاتی نیاز دارد. کافی است بتواند بگوید: «ببینید مخالفان ما همان راست افراطی غرب‌اند؛ هدفشان دموکراسی نیست، انتقام و نفرت است.» وظیفه اپوزیسیون آن است که این امکان تبلیغاتی را از رژیم بگیرد، نه اینکه آن را رایگان در اختیارش بگذارد.</w:t>
      </w:r>
    </w:p>
    <w:p>
      <w:pPr>
        <w:spacing w:before="0" w:after="120" w:line="300" w:lineRule="auto"/>
        <w:bidi w:val="1"/>
        <w:jc w:val="right"/>
      </w:pPr>
      <w:r>
        <w:rPr>
          <w:rFonts w:ascii="Noto Naskh Arabic" w:hAnsi="Noto Naskh Arabic" w:cs="Noto Naskh Arabic"/>
          <w:b w:val="0"/>
          <w:i w:val="0"/>
          <w:rtl w:val="1"/>
        </w:rPr>
        <w:t>بنابراین، دفاع از پادشاهی مشروطه باید به زبان میانه‌روی، قانون، آشتی ملی و حق رأی بیان شود. هرچه این دفاع بیشتر به اخلاق شهروندی نزدیک شود، گسترده‌تر می‌شود؛ هرچه بیشتر به نفرت و وفاداری آیینی نزدیک شود، کوچک‌تر و آسیب‌پذیرتر خواهد شد.</w:t>
      </w:r>
    </w:p>
    <w:p>
      <w:pPr>
        <w:pStyle w:val="Heading1"/>
        <w:spacing w:before="280" w:after="120"/>
        <w:bidi w:val="1"/>
        <w:jc w:val="right"/>
      </w:pPr>
      <w:r>
        <w:rPr>
          <w:rFonts w:ascii="Noto Naskh Arabic" w:hAnsi="Noto Naskh Arabic" w:cs="Noto Naskh Arabic"/>
          <w:b/>
          <w:color w:val="1F4E79"/>
          <w:sz w:val="36"/>
          <w:rtl w:val="1"/>
        </w:rPr>
        <w:t>۹. شاهزاده رضا پهلوی: رهبر عبور، نه ابزار وفاداری‌سنجی</w:t>
      </w:r>
    </w:p>
    <w:p>
      <w:pPr>
        <w:spacing w:before="0" w:after="120" w:line="300" w:lineRule="auto"/>
        <w:bidi w:val="1"/>
        <w:jc w:val="right"/>
      </w:pPr>
      <w:r>
        <w:rPr>
          <w:rFonts w:ascii="Noto Naskh Arabic" w:hAnsi="Noto Naskh Arabic" w:cs="Noto Naskh Arabic"/>
          <w:b w:val="0"/>
          <w:i w:val="0"/>
          <w:rtl w:val="1"/>
        </w:rPr>
        <w:t>شاهزاده رضا پهلوی برای بخش مهمی از ایرانیان یک نماد تاریخی و سیاسی است: نماد تداوم ایران، امکان گذار، فاصله گرفتن از اسلام سیاسی، و بازگشت به نظم ملی. اما همین سرمایه نمادین اگر درست مدیریت نشود، می‌تواند به ابزاری برای وفاداری‌سنجی و حذف منتقدان تبدیل شود. خطر اینجاست که به جای آنکه شاهزاده محور عبور باشد، به معیار سنجش پاکی سیاسی افراد بدل شود.</w:t>
      </w:r>
    </w:p>
    <w:p>
      <w:pPr>
        <w:spacing w:before="0" w:after="120" w:line="300" w:lineRule="auto"/>
        <w:bidi w:val="1"/>
        <w:jc w:val="right"/>
      </w:pPr>
      <w:r>
        <w:rPr>
          <w:rFonts w:ascii="Noto Naskh Arabic" w:hAnsi="Noto Naskh Arabic" w:cs="Noto Naskh Arabic"/>
          <w:b w:val="0"/>
          <w:i w:val="0"/>
          <w:rtl w:val="1"/>
        </w:rPr>
        <w:t>رهبر عبور باید در مرکز بایستد، نه در حاشیه افراط. نقش او، اگر بخواهد شبیه مدل‌های موفق گذار باشد، باید نزدیک کردن نیروهای متکثر به یک مقصد مشترک باشد: پایان جمهوری اسلامی، حفظ تمامیت ارضی، تأمین آزادی‌های مدنی، جدایی دین از دولت، و فراهم کردن امکان رأی آزاد برای تعیین شکل نهایی حکومت. چنین نقشی با منطق «هرکس با ما نیست، علیه ماست» ناسازگار است.</w:t>
      </w:r>
    </w:p>
    <w:p>
      <w:pPr>
        <w:spacing w:before="0" w:after="120" w:line="300" w:lineRule="auto"/>
        <w:bidi w:val="1"/>
        <w:jc w:val="right"/>
      </w:pPr>
      <w:r>
        <w:rPr>
          <w:rFonts w:ascii="Noto Naskh Arabic" w:hAnsi="Noto Naskh Arabic" w:cs="Noto Naskh Arabic"/>
          <w:b w:val="0"/>
          <w:i w:val="0"/>
          <w:rtl w:val="1"/>
        </w:rPr>
        <w:t>اگر عکس شاهزاده در هر صحنه‌ای که از نظر افکار عمومی کشور میزبان افراطی تلقی می‌شود بالا برده شود، بار معنایی آن صحنه به او منتقل می‌شود. این همان خطر «رنگ‌آمیزی سیاسی» است: شخصیتی که می‌تواند در مرکز ملی و میانه‌رو قرار گیرد، به تدریج در چشم ناظران خارجی در قاب راست افراطی دیده می‌شود. مخالفان به شواهد پیچیده نیاز ندارند؛ چند تصویر کافی است.</w:t>
      </w:r>
    </w:p>
    <w:p>
      <w:pPr>
        <w:spacing w:before="0" w:after="120" w:line="300" w:lineRule="auto"/>
        <w:bidi w:val="1"/>
        <w:jc w:val="right"/>
      </w:pPr>
      <w:r>
        <w:rPr>
          <w:rFonts w:ascii="Noto Naskh Arabic" w:hAnsi="Noto Naskh Arabic" w:cs="Noto Naskh Arabic"/>
          <w:b w:val="0"/>
          <w:i w:val="0"/>
          <w:rtl w:val="1"/>
        </w:rPr>
        <w:t>وفاداری واقعی به شاهزاده یعنی حفاظت از امکان او برای ایفای نقش ملی. این حفاظت گاهی با فریاد بیشتر حاصل نمی‌شود، بلکه با انضباط نمادین، پرهیز از صحنه‌های پرخطر، و اصرار بر زبان قانون‌گرای مشروطه‌خواهی حاصل می‌شود.</w:t>
      </w:r>
    </w:p>
    <w:p>
      <w:pPr>
        <w:pStyle w:val="Heading1"/>
        <w:spacing w:before="280" w:after="120"/>
        <w:bidi w:val="1"/>
        <w:jc w:val="right"/>
      </w:pPr>
      <w:r>
        <w:rPr>
          <w:rFonts w:ascii="Noto Naskh Arabic" w:hAnsi="Noto Naskh Arabic" w:cs="Noto Naskh Arabic"/>
          <w:b/>
          <w:color w:val="1F4E79"/>
          <w:sz w:val="36"/>
          <w:rtl w:val="1"/>
        </w:rPr>
        <w:t>۱۰. از سالن مد وفاداری تا مدرسه سیاست ملی</w:t>
      </w:r>
    </w:p>
    <w:p>
      <w:pPr>
        <w:spacing w:before="0" w:after="120" w:line="300" w:lineRule="auto"/>
        <w:bidi w:val="1"/>
        <w:jc w:val="right"/>
      </w:pPr>
      <w:r>
        <w:rPr>
          <w:rFonts w:ascii="Noto Naskh Arabic" w:hAnsi="Noto Naskh Arabic" w:cs="Noto Naskh Arabic"/>
          <w:b w:val="0"/>
          <w:i w:val="0"/>
          <w:rtl w:val="1"/>
        </w:rPr>
        <w:t>تعبیر «سالن مد نمایش وفاداری» دقیقاً به یک بیماری سیاسی اشاره دارد: سیاست به جای آنکه محل تولید فکر و برنامه باشد، به نمایش لباس، نماد، شعار و ژست تبدیل می‌شود. افراد تلاش می‌کنند نشان دهند از دیگران وفادارترند، از دیگران ضد آخوندترند، از دیگران ضد چپ‌ترند، از دیگران شاه‌دوست‌ترند. اما چنین رقابتی الزاماً قدرت سیاسی نمی‌سازد.</w:t>
      </w:r>
    </w:p>
    <w:p>
      <w:pPr>
        <w:spacing w:before="0" w:after="120" w:line="300" w:lineRule="auto"/>
        <w:bidi w:val="1"/>
        <w:jc w:val="right"/>
      </w:pPr>
      <w:r>
        <w:rPr>
          <w:rFonts w:ascii="Noto Naskh Arabic" w:hAnsi="Noto Naskh Arabic" w:cs="Noto Naskh Arabic"/>
          <w:b w:val="0"/>
          <w:i w:val="0"/>
          <w:rtl w:val="1"/>
        </w:rPr>
        <w:t>مدرسه سیاست ملی چیز دیگری است. در آنجا پرسش‌ها این است: چگونه ائتلاف بسازیم؟ چگونه زبان مشترک پیدا کنیم؟ چگونه قربانیان جمهوری اسلامی را در مرکز روایت قرار دهیم؟ چگونه پارلمان‌ها و رسانه‌های غربی را قانع کنیم؟ چگونه از حقوق بشر غیرگزینشی دفاع کنیم؟ چگونه به شهروندان داخل ایران اطمینان دهیم که پس از جمهوری اسلامی با انتقام کور و پاکسازی جمعی مواجه نخواهند شد؟ چگونه میان سلطنت‌طلب، جمهوری‌خواه، لیبرال، چپ دموکرات، مذهبی سکولار، کارگر، زن، دانشجو و اقلیت‌های قومی و دینی یک کف مشترک بسازیم؟</w:t>
      </w:r>
    </w:p>
    <w:p>
      <w:pPr>
        <w:spacing w:before="0" w:after="120" w:line="300" w:lineRule="auto"/>
        <w:bidi w:val="1"/>
        <w:jc w:val="right"/>
      </w:pPr>
      <w:r>
        <w:rPr>
          <w:rFonts w:ascii="Noto Naskh Arabic" w:hAnsi="Noto Naskh Arabic" w:cs="Noto Naskh Arabic"/>
          <w:b w:val="0"/>
          <w:i w:val="0"/>
          <w:rtl w:val="1"/>
        </w:rPr>
        <w:t>اگر جریان ملی‌گرا و پادشاهی‌خواه می‌خواهد از وضعیت حاشیه‌ای یا فرقه‌ای خارج شود و به نیرویی ملی تبدیل گردد، باید از سالن مد وفاداری به مدرسه سیاست ملی عبور کند. در این مدرسه، وفاداری با کیفیت استدلال، مسئولیت در برابر پیامدها، ظرفیت تحمل نقد و توانایی ساختن ائتلاف سنجیده می‌شود، نه با شدت نفرت یا تعداد عکس‌ها و پرچم‌ها.</w:t>
      </w:r>
    </w:p>
    <w:p>
      <w:pPr>
        <w:spacing w:before="0" w:after="120" w:line="300" w:lineRule="auto"/>
        <w:bidi w:val="1"/>
        <w:jc w:val="right"/>
      </w:pPr>
      <w:r>
        <w:rPr>
          <w:rFonts w:ascii="Noto Naskh Arabic" w:hAnsi="Noto Naskh Arabic" w:cs="Noto Naskh Arabic"/>
          <w:b w:val="0"/>
          <w:i w:val="0"/>
          <w:rtl w:val="1"/>
        </w:rPr>
        <w:t>سیاست ملی به جای آنکه از هر منتقد یک دشمن بسازد، باید از هر نقد جدی یک فرصت یادگیری بسازد. اگر کسی هشدار می‌دهد که فلان تاکتیک خطرناک است، نخست باید استدلال او شنیده شود. شاید اشتباه کند؛ اما ممکن است همان هشدار، جنبش را از یک خطای پرهزینه نجات دهد.</w:t>
      </w:r>
    </w:p>
    <w:p>
      <w:pPr>
        <w:pStyle w:val="Heading1"/>
        <w:spacing w:before="280" w:after="120"/>
        <w:bidi w:val="1"/>
        <w:jc w:val="right"/>
      </w:pPr>
      <w:r>
        <w:rPr>
          <w:rFonts w:ascii="Noto Naskh Arabic" w:hAnsi="Noto Naskh Arabic" w:cs="Noto Naskh Arabic"/>
          <w:b/>
          <w:color w:val="1F4E79"/>
          <w:sz w:val="36"/>
          <w:rtl w:val="1"/>
        </w:rPr>
        <w:t>۱۱. پیشنهاد راهبردی: سکوت فعال، مشاهده‌گری نقادانه و بازگشت به عقلانیت</w:t>
      </w:r>
    </w:p>
    <w:p>
      <w:pPr>
        <w:spacing w:before="0" w:after="120" w:line="300" w:lineRule="auto"/>
        <w:bidi w:val="1"/>
        <w:jc w:val="right"/>
      </w:pPr>
      <w:r>
        <w:rPr>
          <w:rFonts w:ascii="Noto Naskh Arabic" w:hAnsi="Noto Naskh Arabic" w:cs="Noto Naskh Arabic"/>
          <w:b w:val="0"/>
          <w:i w:val="0"/>
          <w:rtl w:val="1"/>
        </w:rPr>
        <w:t>در فضایی که خردورزی و تفکر انتزاعی به بی‌وفایی تعبیر می‌شود، سکوت همیشه نشانه انفعال نیست. گاهی سکوت می‌تواند شکلی از مراقبت عقلانی باشد: مراقبت از خود، مراقبت از اعتبار، و مراقبت از امکان سخن گفتن در زمان درست. وقتی میدان سیاسی به وفاداری‌سنجی و اتهام‌زنی آلوده می‌شود، ورود شتاب‌زده به هر جدل ممکن است بیش از آنکه روشنگر باشد، فرساینده شود.</w:t>
      </w:r>
    </w:p>
    <w:p>
      <w:pPr>
        <w:spacing w:before="0" w:after="120" w:line="300" w:lineRule="auto"/>
        <w:bidi w:val="1"/>
        <w:jc w:val="right"/>
      </w:pPr>
      <w:r>
        <w:rPr>
          <w:rFonts w:ascii="Noto Naskh Arabic" w:hAnsi="Noto Naskh Arabic" w:cs="Noto Naskh Arabic"/>
          <w:b w:val="0"/>
          <w:i w:val="0"/>
          <w:rtl w:val="1"/>
        </w:rPr>
        <w:t>اما سکوت پیشنهادی این مقاله سکوت منفعلانه نیست؛ سکوت فعال است. یعنی مشاهده دقیق، ثبت الگوها، مطالعه پیامدها، پرهیز از واکنش‌های هیجانی، و آماده‌سازی زبان بهتر برای زمان مناسب. مشاهده‌گر بودن در چنین دوره‌ای می‌تواند نوعی کار سیاسی باشد؛ زیرا اجازه می‌دهد فرد از فشار گروهی فاصله بگیرد و ببیند کدام رفتارها واقعاً به پیروزی نزدیک می‌کنند و کدام رفتارها فقط احساس وفاداری تولید می‌کنند.</w:t>
      </w:r>
    </w:p>
    <w:p>
      <w:pPr>
        <w:spacing w:before="0" w:after="120" w:line="300" w:lineRule="auto"/>
        <w:bidi w:val="1"/>
        <w:jc w:val="right"/>
      </w:pPr>
      <w:r>
        <w:rPr>
          <w:rFonts w:ascii="Noto Naskh Arabic" w:hAnsi="Noto Naskh Arabic" w:cs="Noto Naskh Arabic"/>
          <w:b w:val="0"/>
          <w:i w:val="0"/>
          <w:rtl w:val="1"/>
        </w:rPr>
        <w:t>بازگشت به عقلانیت نیازمند چند اصل است: نخست، تفکیک نقد فکر از حمله به فرد؛ دوم، پذیرش تحول فکری انسان‌ها؛ سوم، سنجش تاکتیک‌ها بر اساس نتیجه، نه فقط نیت؛ چهارم، حفاظت از تصویر بین‌المللی شاهزاده و پرچم شیر و خورشید؛ پنجم، پرهیز از جذب شدن در راست افراطی کشور میزبان؛ و ششم، اصرار بر زبان قانون، حقوق بشر، انتخابات آزاد و آشتی ملی.</w:t>
      </w:r>
    </w:p>
    <w:p>
      <w:pPr>
        <w:spacing w:before="0" w:after="120" w:line="300" w:lineRule="auto"/>
        <w:bidi w:val="1"/>
        <w:jc w:val="right"/>
      </w:pPr>
      <w:r>
        <w:rPr>
          <w:rFonts w:ascii="Noto Naskh Arabic" w:hAnsi="Noto Naskh Arabic" w:cs="Noto Naskh Arabic"/>
          <w:b w:val="0"/>
          <w:i w:val="0"/>
          <w:rtl w:val="1"/>
        </w:rPr>
        <w:t>اگر این اصول به دستور کار بازگردند، می‌توان دوباره وارد گفت‌وگو شد. اما تا زمانی که هر پرسش انتزاعی به اتهام سیاسی تبدیل می‌شود، مشاهده‌گری نقادانه می‌تواند از مشارکت در هیجان جمعی مسئولانه‌تر باشد.</w:t>
      </w:r>
    </w:p>
    <w:p>
      <w:pPr>
        <w:pStyle w:val="Heading1"/>
        <w:spacing w:before="280" w:after="120"/>
        <w:bidi w:val="1"/>
        <w:jc w:val="right"/>
      </w:pPr>
      <w:r>
        <w:rPr>
          <w:rFonts w:ascii="Noto Naskh Arabic" w:hAnsi="Noto Naskh Arabic" w:cs="Noto Naskh Arabic"/>
          <w:b/>
          <w:color w:val="1F4E79"/>
          <w:sz w:val="36"/>
          <w:rtl w:val="1"/>
        </w:rPr>
        <w:t>۱۲. جمع‌بندی: وفاداری واقعی یعنی حفاظت از امکان پیروزی</w:t>
      </w:r>
    </w:p>
    <w:p>
      <w:pPr>
        <w:spacing w:before="0" w:after="120" w:line="300" w:lineRule="auto"/>
        <w:bidi w:val="1"/>
        <w:jc w:val="right"/>
      </w:pPr>
      <w:r>
        <w:rPr>
          <w:rFonts w:ascii="Noto Naskh Arabic" w:hAnsi="Noto Naskh Arabic" w:cs="Noto Naskh Arabic"/>
          <w:b w:val="0"/>
          <w:i w:val="0"/>
          <w:rtl w:val="1"/>
        </w:rPr>
        <w:t>جدال اصلی در این مقاله میان پادشاهی و جمهوری، چپ و راست، یا وفاداری و بی‌وفایی نیست. جدال اصلی میان دو نوع سیاست است: سیاست نمایش وفاداری و سیاست عقل انتزاعی. سیاست نمایش وفاداری می‌خواهد نشان دهد چه کسی پاک‌تر، خشمگین‌تر و وفادارتر است. سیاست عقل انتزاعی می‌پرسد چه چیزی به پیروزی، مشروعیت، ائتلاف و آینده قانون‌مدار ایران کمک می‌کند.</w:t>
      </w:r>
    </w:p>
    <w:p>
      <w:pPr>
        <w:spacing w:before="0" w:after="120" w:line="300" w:lineRule="auto"/>
        <w:bidi w:val="1"/>
        <w:jc w:val="right"/>
      </w:pPr>
      <w:r>
        <w:rPr>
          <w:rFonts w:ascii="Noto Naskh Arabic" w:hAnsi="Noto Naskh Arabic" w:cs="Noto Naskh Arabic"/>
          <w:b w:val="0"/>
          <w:i w:val="0"/>
          <w:rtl w:val="1"/>
        </w:rPr>
        <w:t>پادشاهی مشروطه اگر بخواهد در ایران امروز پیروز شود، باید خود را به عنوان راه‌حل میانه، قانون‌گرا، مدرن، ملی و آشتی‌جویانه معرفی کند. این پروژه با راست افراطی، نفرت‌محوری، حذف منتقد، و حمله به صاحب تفکر سازگار نیست. راه پیروزی از مسیر قانون‌گرایی، مدارا، اتحاد ایرانیان، حقوق بشر، سکولاریسم دموکراتیک و حق رأی مردم می‌گذرد.</w:t>
      </w:r>
    </w:p>
    <w:p>
      <w:pPr>
        <w:spacing w:before="0" w:after="120" w:line="300" w:lineRule="auto"/>
        <w:bidi w:val="1"/>
        <w:jc w:val="right"/>
      </w:pPr>
      <w:r>
        <w:rPr>
          <w:rFonts w:ascii="Noto Naskh Arabic" w:hAnsi="Noto Naskh Arabic" w:cs="Noto Naskh Arabic"/>
          <w:b w:val="0"/>
          <w:i w:val="0"/>
          <w:rtl w:val="1"/>
        </w:rPr>
        <w:t>وفاداری واقعی به شاهزاده رضا پهلوی و به پرچم شیر و خورشید، یعنی جلوگیری از آنکه این نمادها در قاب‌هایی قرار گیرند که دشمنان ایران بتوانند علیه جنبش ملی از آن استفاده کنند. وفاداری واقعی یعنی گاهی گفتن «نه» به صحنه‌ای که در ظاهر پرشور است اما در نتیجه زیان‌بار. وفاداری واقعی یعنی حفاظت از مرکز سیاسی، نه هل دادن آن به حاشیه افراط.</w:t>
      </w:r>
    </w:p>
    <w:p>
      <w:pPr>
        <w:spacing w:before="0" w:after="120" w:line="300" w:lineRule="auto"/>
        <w:bidi w:val="1"/>
        <w:jc w:val="right"/>
      </w:pPr>
      <w:r>
        <w:rPr>
          <w:rFonts w:ascii="Noto Naskh Arabic" w:hAnsi="Noto Naskh Arabic" w:cs="Noto Naskh Arabic"/>
          <w:b w:val="0"/>
          <w:i w:val="0"/>
          <w:rtl w:val="1"/>
        </w:rPr>
        <w:t>از این منظر، نقد یک تاکتیک یا یک رفتار سیاسی نه حمله به صاحب تفکر است و نه بی‌وفایی. برعکس، نقد عقلانی می‌تواند بالاترین شکل وفاداری باشد؛ زیرا هدف آن حفظ امکان پیروزی است. انقلاب شیر و خورشید اگر قرار است به آینده‌ای آزاد و قانون‌مدار برسد، باید از نمایش وفاداری عبور کند و به عقل انتزاعی، اخلاق عملگرای نتیجه‌گرا و سیاست ملی بازگردد.</w:t>
      </w:r>
    </w:p>
    <w:p>
      <w:pPr>
        <w:pStyle w:val="Heading1"/>
        <w:spacing w:before="280" w:after="120"/>
        <w:bidi w:val="1"/>
        <w:jc w:val="right"/>
      </w:pPr>
      <w:r>
        <w:rPr>
          <w:rFonts w:ascii="Noto Naskh Arabic" w:hAnsi="Noto Naskh Arabic" w:cs="Noto Naskh Arabic"/>
          <w:b/>
          <w:color w:val="1F4E79"/>
          <w:sz w:val="36"/>
          <w:rtl w:val="1"/>
        </w:rPr>
        <w:t>جدول راهبردی: از وفاداری نمایشی به عقلانیت پیروزی</w:t>
      </w:r>
    </w:p>
    <w:tbl>
      <w:tblPr>
        <w:tblStyle w:val="TableGrid"/>
        <w:tblW w:type="auto" w:w="0"/>
        <w:jc w:val="center"/>
        <w:tblLook w:firstColumn="1" w:firstRow="1" w:lastColumn="0" w:lastRow="0" w:noHBand="0" w:noVBand="1" w:val="04A0"/>
      </w:tblPr>
      <w:tblGrid>
        <w:gridCol w:w="3324"/>
        <w:gridCol w:w="3324"/>
        <w:gridCol w:w="3324"/>
      </w:tblGrid>
      <w:tr>
        <w:tc>
          <w:tcPr>
            <w:tcW w:type="dxa" w:w="3324"/>
            <w:shd w:fill="D9EAF7"/>
          </w:tcPr>
          <w:p>
            <w:pPr>
              <w:bidi w:val="1"/>
              <w:jc w:val="right"/>
            </w:pPr>
            <w:r>
              <w:rPr>
                <w:rFonts w:ascii="Noto Naskh Arabic" w:hAnsi="Noto Naskh Arabic" w:cs="Noto Naskh Arabic"/>
                <w:rtl w:val="1"/>
              </w:rPr>
            </w:r>
            <w:r>
              <w:rPr>
                <w:rFonts w:ascii="Noto Naskh Arabic" w:hAnsi="Noto Naskh Arabic" w:cs="Noto Naskh Arabic"/>
                <w:b/>
                <w:sz w:val="23"/>
                <w:rtl w:val="1"/>
              </w:rPr>
              <w:t>مسئله</w:t>
            </w:r>
          </w:p>
        </w:tc>
        <w:tc>
          <w:tcPr>
            <w:tcW w:type="dxa" w:w="3324"/>
            <w:shd w:fill="D9EAF7"/>
          </w:tcPr>
          <w:p>
            <w:pPr>
              <w:bidi w:val="1"/>
              <w:jc w:val="right"/>
            </w:pPr>
            <w:r>
              <w:rPr>
                <w:rFonts w:ascii="Noto Naskh Arabic" w:hAnsi="Noto Naskh Arabic" w:cs="Noto Naskh Arabic"/>
                <w:rtl w:val="1"/>
              </w:rPr>
            </w:r>
            <w:r>
              <w:rPr>
                <w:rFonts w:ascii="Noto Naskh Arabic" w:hAnsi="Noto Naskh Arabic" w:cs="Noto Naskh Arabic"/>
                <w:b/>
                <w:sz w:val="23"/>
                <w:rtl w:val="1"/>
              </w:rPr>
              <w:t>رفتار نمایشی</w:t>
            </w:r>
          </w:p>
        </w:tc>
        <w:tc>
          <w:tcPr>
            <w:tcW w:type="dxa" w:w="3324"/>
            <w:shd w:fill="D9EAF7"/>
          </w:tcPr>
          <w:p>
            <w:pPr>
              <w:bidi w:val="1"/>
              <w:jc w:val="right"/>
            </w:pPr>
            <w:r>
              <w:rPr>
                <w:rFonts w:ascii="Noto Naskh Arabic" w:hAnsi="Noto Naskh Arabic" w:cs="Noto Naskh Arabic"/>
                <w:rtl w:val="1"/>
              </w:rPr>
            </w:r>
            <w:r>
              <w:rPr>
                <w:rFonts w:ascii="Noto Naskh Arabic" w:hAnsi="Noto Naskh Arabic" w:cs="Noto Naskh Arabic"/>
                <w:b/>
                <w:sz w:val="23"/>
                <w:rtl w:val="1"/>
              </w:rPr>
              <w:t>رفتار عقلانی و نتیجه‌گرا</w:t>
            </w:r>
          </w:p>
        </w:tc>
      </w:tr>
      <w:tr>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نقد تاکتیک</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اتهام به بی‌وفایی یا چپ‌گرایی</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بررسی استدلال و سنجش پیامدها</w:t>
            </w:r>
          </w:p>
        </w:tc>
      </w:tr>
      <w:tr>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پرچم شیر و خورشید</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حضور در هر صحنه‌ای برای دیده شدن</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حفاظت از قاب نمادین و پرهیز از صحنه‌های پرخطر</w:t>
            </w:r>
          </w:p>
        </w:tc>
      </w:tr>
      <w:tr>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حمایت از شاهزاده</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بالا بردن تصویر او در هر تجمع</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حفظ جایگاه او به عنوان چهره ملی و میانه‌رو</w:t>
            </w:r>
          </w:p>
        </w:tc>
      </w:tr>
      <w:tr>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مبارزه با جمهوری اسلامی</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هم‌صدایی با هر نیروی ضداسلامیست</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ائتلاف با نیروهای قانون‌گرا، حقوق‌بشری و قابل اعتماد</w:t>
            </w:r>
          </w:p>
        </w:tc>
      </w:tr>
      <w:tr>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گذشته افراد</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پرونده‌خوانی و حذف هویتی</w:t>
            </w:r>
          </w:p>
        </w:tc>
        <w:tc>
          <w:tcPr>
            <w:tcW w:type="dxa" w:w="3324"/>
            <w:vAlign w:val="center"/>
          </w:tcPr>
          <w:p>
            <w:pPr>
              <w:bidi w:val="1"/>
              <w:jc w:val="right"/>
            </w:pPr>
            <w:r>
              <w:rPr>
                <w:rFonts w:ascii="Noto Naskh Arabic" w:hAnsi="Noto Naskh Arabic" w:cs="Noto Naskh Arabic"/>
                <w:rtl w:val="1"/>
              </w:rPr>
            </w:r>
            <w:r>
              <w:rPr>
                <w:rFonts w:ascii="Noto Naskh Arabic" w:hAnsi="Noto Naskh Arabic" w:cs="Noto Naskh Arabic"/>
                <w:sz w:val="21"/>
                <w:rtl w:val="1"/>
              </w:rPr>
              <w:t>پذیرش تحول فکری و تعهد امروز به منافع ملی</w:t>
            </w:r>
          </w:p>
        </w:tc>
      </w:tr>
    </w:tbl>
    <w:p>
      <w:pPr>
        <w:pStyle w:val="Heading1"/>
        <w:spacing w:before="280" w:after="120"/>
        <w:bidi w:val="1"/>
        <w:jc w:val="right"/>
      </w:pPr>
      <w:r>
        <w:rPr>
          <w:rFonts w:ascii="Noto Naskh Arabic" w:hAnsi="Noto Naskh Arabic" w:cs="Noto Naskh Arabic"/>
          <w:b/>
          <w:color w:val="1F4E79"/>
          <w:sz w:val="36"/>
          <w:rtl w:val="1"/>
        </w:rPr>
        <w:t>منابع و چارچوب‌های تکمیلی پیشنهادی</w:t>
      </w:r>
    </w:p>
    <w:p>
      <w:pPr>
        <w:spacing w:before="0" w:after="60" w:line="300" w:lineRule="auto"/>
        <w:bidi w:val="1"/>
        <w:jc w:val="right"/>
      </w:pPr>
      <w:r>
        <w:rPr>
          <w:rFonts w:ascii="Noto Naskh Arabic" w:hAnsi="Noto Naskh Arabic" w:cs="Noto Naskh Arabic"/>
          <w:b w:val="0"/>
          <w:i w:val="0"/>
          <w:sz w:val="22"/>
          <w:rtl w:val="1"/>
        </w:rPr>
        <w:t>۱. مقاله «Why Iranian Constitutionalists Should Avoid Strategic Capture by the British Far Right»، ۱۵ مه ۲۰۲۶: تحلیل ریسک حضور نمادهای مشروطه‌خواهی ایرانی در تجمعات راست افراطی بریتانیا.</w:t>
      </w:r>
    </w:p>
    <w:p>
      <w:pPr>
        <w:spacing w:before="0" w:after="60" w:line="300" w:lineRule="auto"/>
        <w:bidi w:val="1"/>
        <w:jc w:val="right"/>
      </w:pPr>
      <w:r>
        <w:rPr>
          <w:rFonts w:ascii="Noto Naskh Arabic" w:hAnsi="Noto Naskh Arabic" w:cs="Noto Naskh Arabic"/>
          <w:b w:val="0"/>
          <w:i w:val="0"/>
          <w:sz w:val="22"/>
          <w:rtl w:val="1"/>
        </w:rPr>
        <w:t>۲. مقاله «از بحران تصویر تا راهبرد وحدت»، مه ۲۰۲۶: تحلیل ضرورت بازگشت جنبش آزادی‌خواهی ایران به مطالبات سلبی، حقوق‌بشری و ائتلاف‌ساز.</w:t>
      </w:r>
    </w:p>
    <w:p>
      <w:pPr>
        <w:spacing w:before="0" w:after="60" w:line="300" w:lineRule="auto"/>
        <w:bidi w:val="1"/>
        <w:jc w:val="right"/>
      </w:pPr>
      <w:r>
        <w:rPr>
          <w:rFonts w:ascii="Noto Naskh Arabic" w:hAnsi="Noto Naskh Arabic" w:cs="Noto Naskh Arabic"/>
          <w:b w:val="0"/>
          <w:i w:val="0"/>
          <w:sz w:val="22"/>
          <w:rtl w:val="1"/>
        </w:rPr>
        <w:t>۳. مقاله «از سرمایه اخلاقی تا قدرت سیاسی»، مه ۲۰۲۶: تحلیل شکست تبدیل رنج ملی، تبعید و حافظه تاریخی به ائتلاف عملی و قدرت سیاسی.</w:t>
      </w:r>
    </w:p>
    <w:p>
      <w:pPr>
        <w:spacing w:before="0" w:after="60" w:line="300" w:lineRule="auto"/>
        <w:bidi w:val="1"/>
        <w:jc w:val="right"/>
      </w:pPr>
      <w:r>
        <w:rPr>
          <w:rFonts w:ascii="Noto Naskh Arabic" w:hAnsi="Noto Naskh Arabic" w:cs="Noto Naskh Arabic"/>
          <w:b w:val="0"/>
          <w:i w:val="0"/>
          <w:sz w:val="22"/>
          <w:rtl w:val="1"/>
        </w:rPr>
        <w:t>۴. مقاله «هنر تغییر بازی»، مه ۲۰۲۶: بازپس‌گیری گفتمان حقوق بشر از جمهوری اسلامی و ساختن مشروعیت برای اپوزیسیون آزادی‌خواه ایران.</w:t>
      </w:r>
    </w:p>
    <w:p>
      <w:pPr>
        <w:spacing w:before="0" w:after="60" w:line="300" w:lineRule="auto"/>
        <w:bidi w:val="1"/>
        <w:jc w:val="right"/>
      </w:pPr>
      <w:r>
        <w:rPr>
          <w:rFonts w:ascii="Noto Naskh Arabic" w:hAnsi="Noto Naskh Arabic" w:cs="Noto Naskh Arabic"/>
          <w:b w:val="0"/>
          <w:i w:val="0"/>
          <w:sz w:val="22"/>
          <w:rtl w:val="1"/>
        </w:rPr>
        <w:t>۵. چارچوب نظری پیشنهادی: مشروطه‌خواهی مدنی، ملی‌گرایی قانون‌گرا، حقوق بشر غیرگزینشی، و اخلاق عملگرای نتیجه‌گرا به جای خلوص‌گرایی هویتی.</w:t>
      </w:r>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Noto Naskh Arabic" w:hAnsi="Noto Naskh Arabic" w:cs="Noto Naskh Arabic"/>
        <w:sz w:val="18"/>
        <w:rtl w:val="1"/>
      </w:rPr>
      <w:t xml:space="preserve">نقد یک تفکر یا حمله به صاحب تفکر؟  |  صفحه </w:t>
    </w:r>
    <w:fldSimple w:instr="PAGE">
      <w:r>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pPr>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Naskh Arabic" w:hAnsi="Noto Naskh Arabic" w:cs="Noto Naskh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Naskh Arabic" w:hAnsi="Noto Naskh Arabic" w:cs="Noto Naskh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Naskh Arabic" w:hAnsi="Noto Naskh Arabic" w:cs="Noto Naskh Arabi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