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val="0"/>
        <w:bidi w:val="1"/>
        <w:spacing w:line="300" w:lineRule="auto" w:after="120"/>
        <w:ind w:firstLine="0"/>
        <w:jc w:val="start"/>
      </w:pPr>
      <w:r>
        <w:rPr>
          <w:rFonts w:ascii="Noto Kufi Arabic" w:hAnsi="Noto Kufi Arabic" w:eastAsia="Noto Kufi Arabic" w:cs="Noto Kufi Arabic"/>
          <w:b/>
          <w:i w:val="0"/>
          <w:color w:val="000000"/>
          <w:sz w:val="48"/>
          <w:szCs w:val="48"/>
          <w:bCs w:val="1"/>
          <w:iCs w:val="0"/>
          <w:rtl w:val="1"/>
          <w:lang w:val="fa-IR" w:bidi="fa-IR"/>
        </w:rPr>
        <w:t xml:space="preserve">عقل سلیم، </w:t>
      </w:r>
      <w:r>
        <w:rPr>
          <w:rFonts w:ascii="Noto Kufi Arabic" w:hAnsi="Noto Kufi Arabic" w:eastAsia="Noto Kufi Arabic" w:cs="Noto Kufi Arabic"/>
          <w:b/>
          <w:i w:val="0"/>
          <w:color w:val="000000"/>
          <w:sz w:val="48"/>
          <w:szCs w:val="48"/>
          <w:bCs w:val="1"/>
          <w:iCs w:val="0"/>
          <w:rtl w:val="0"/>
          <w:lang w:val="en-GB" w:bidi="fa-IR"/>
        </w:rPr>
        <w:t>Vernunft</w:t>
      </w:r>
      <w:r>
        <w:rPr>
          <w:rFonts w:ascii="Noto Kufi Arabic" w:hAnsi="Noto Kufi Arabic" w:eastAsia="Noto Kufi Arabic" w:cs="Noto Kufi Arabic"/>
          <w:b/>
          <w:i w:val="0"/>
          <w:color w:val="000000"/>
          <w:sz w:val="48"/>
          <w:szCs w:val="48"/>
          <w:bCs w:val="1"/>
          <w:iCs w:val="0"/>
          <w:rtl w:val="1"/>
          <w:lang w:val="fa-IR" w:bidi="fa-IR"/>
        </w:rPr>
        <w:t xml:space="preserve"> و </w:t>
      </w:r>
      <w:r>
        <w:rPr>
          <w:rFonts w:ascii="Noto Kufi Arabic" w:hAnsi="Noto Kufi Arabic" w:eastAsia="Noto Kufi Arabic" w:cs="Noto Kufi Arabic"/>
          <w:b/>
          <w:i w:val="0"/>
          <w:color w:val="000000"/>
          <w:sz w:val="48"/>
          <w:szCs w:val="48"/>
          <w:bCs w:val="1"/>
          <w:iCs w:val="0"/>
          <w:rtl w:val="0"/>
          <w:lang w:val="en-GB" w:bidi="fa-IR"/>
        </w:rPr>
        <w:t>Common Sense</w:t>
      </w:r>
      <w:r>
        <w:rPr>
          <w:rFonts w:ascii="Noto Kufi Arabic" w:hAnsi="Noto Kufi Arabic" w:eastAsia="Noto Kufi Arabic" w:cs="Noto Kufi Arabic"/>
          <w:b/>
          <w:i w:val="0"/>
          <w:color w:val="000000"/>
          <w:sz w:val="48"/>
          <w:szCs w:val="48"/>
          <w:bCs w:val="1"/>
          <w:iCs w:val="0"/>
          <w:rtl w:val="1"/>
          <w:lang w:val="fa-IR" w:bidi="fa-IR"/>
        </w:rPr>
        <w:t>: تاریخچه، معنا و کارکرد آن در اتاق فکر مدنی</w:t>
      </w:r>
    </w:p>
    <w:p>
      <w:pPr>
        <w:pStyle w:val="Subtitle"/>
        <w:keepNext/>
        <w:keepLines w:val="0"/>
        <w:bidi w:val="1"/>
        <w:spacing w:line="300" w:lineRule="auto" w:after="120"/>
        <w:ind w:firstLine="0"/>
        <w:jc w:val="start"/>
      </w:pPr>
      <w:r>
        <w:rPr>
          <w:rFonts w:ascii="Noto Naskh Arabic" w:hAnsi="Noto Naskh Arabic" w:eastAsia="Noto Naskh Arabic" w:cs="Noto Naskh Arabic"/>
          <w:b w:val="0"/>
          <w:i w:val="0"/>
          <w:color w:val="000000"/>
          <w:sz w:val="30"/>
          <w:szCs w:val="30"/>
          <w:bCs w:val="0"/>
          <w:iCs w:val="0"/>
          <w:rtl w:val="1"/>
          <w:lang w:val="fa-IR" w:bidi="fa-IR"/>
        </w:rPr>
        <w:t>مقاله علمی-تحلیلی با تمرکز بر گفت‌وگوی سیاسی، خرد جمعی و تجربه «اتاق چرچیل‌ها»</w:t>
      </w:r>
    </w:p>
    <w:p>
      <w:pPr>
        <w:keepNext/>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تهیه‌شده برای: </w:t>
      </w:r>
      <w:r>
        <w:rPr>
          <w:rFonts w:ascii="Noto Naskh Arabic" w:hAnsi="Noto Naskh Arabic" w:eastAsia="Noto Naskh Arabic" w:cs="Noto Naskh Arabic"/>
          <w:b w:val="0"/>
          <w:i w:val="0"/>
          <w:color w:val="000000"/>
          <w:sz w:val="26"/>
          <w:szCs w:val="26"/>
          <w:bCs w:val="0"/>
          <w:iCs w:val="0"/>
          <w:rtl w:val="0"/>
          <w:lang w:val="en-GB" w:bidi="fa-IR"/>
        </w:rPr>
        <w:t>Mr Peyman Bakhshayesh</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چکیده</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مفهومی که در آلمانی با واژه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در انگلیسی با </w:t>
      </w:r>
      <w:r>
        <w:rPr>
          <w:rFonts w:ascii="Noto Naskh Arabic" w:hAnsi="Noto Naskh Arabic" w:eastAsia="Noto Naskh Arabic" w:cs="Noto Naskh Arabic"/>
          <w:b w:val="0"/>
          <w:i w:val="0"/>
          <w:color w:val="000000"/>
          <w:sz w:val="26"/>
          <w:szCs w:val="26"/>
          <w:bCs w:val="0"/>
          <w:iCs w:val="0"/>
          <w:rtl w:val="0"/>
          <w:lang w:val="en-GB" w:bidi="fa-IR"/>
        </w:rPr>
        <w:t>reason</w:t>
      </w:r>
      <w:r>
        <w:rPr>
          <w:rFonts w:ascii="Noto Naskh Arabic" w:hAnsi="Noto Naskh Arabic" w:eastAsia="Noto Naskh Arabic" w:cs="Noto Naskh Arabic"/>
          <w:b w:val="0"/>
          <w:i w:val="0"/>
          <w:color w:val="000000"/>
          <w:sz w:val="26"/>
          <w:szCs w:val="26"/>
          <w:bCs w:val="0"/>
          <w:iCs w:val="0"/>
          <w:rtl w:val="1"/>
          <w:lang w:val="fa-IR" w:bidi="fa-IR"/>
        </w:rPr>
        <w:t xml:space="preserve">، </w:t>
      </w:r>
      <w:r>
        <w:rPr>
          <w:rFonts w:ascii="Noto Naskh Arabic" w:hAnsi="Noto Naskh Arabic" w:eastAsia="Noto Naskh Arabic" w:cs="Noto Naskh Arabic"/>
          <w:b w:val="0"/>
          <w:i w:val="0"/>
          <w:color w:val="000000"/>
          <w:sz w:val="26"/>
          <w:szCs w:val="26"/>
          <w:bCs w:val="0"/>
          <w:iCs w:val="0"/>
          <w:rtl w:val="0"/>
          <w:lang w:val="en-GB" w:bidi="fa-IR"/>
        </w:rPr>
        <w:t>good sense</w:t>
      </w:r>
      <w:r>
        <w:rPr>
          <w:rFonts w:ascii="Noto Naskh Arabic" w:hAnsi="Noto Naskh Arabic" w:eastAsia="Noto Naskh Arabic" w:cs="Noto Naskh Arabic"/>
          <w:b w:val="0"/>
          <w:i w:val="0"/>
          <w:color w:val="000000"/>
          <w:sz w:val="26"/>
          <w:szCs w:val="26"/>
          <w:bCs w:val="0"/>
          <w:iCs w:val="0"/>
          <w:rtl w:val="1"/>
          <w:lang w:val="fa-IR" w:bidi="fa-IR"/>
        </w:rPr>
        <w:t xml:space="preserve"> و گاه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و در فارسی با «عقل»، «خرد»، «خردمندی عملی» یا «عقل سلیم» بیان می‌شود، یکی از بنیادی‌ترین مفاهیم تمدن سیاسی و فلسفی بشر است. این مفهوم به معنای داشتن دانش تخصصی در همه حوزه‌ها نیست؛ بلکه به توانایی تشخیص، پرسشگری، دلیل‌آوری، تمایز میان واقعیت و توهم، کنترل هیجان، ارزیابی شواهد، و پذیرش نقد مربوط است. مقاله حاضر نشان می‌دهد که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به عنوان واژه و سنت فلسفی، در جهان آلمانی، به‌ویژه در روشنگری و نزد کانت، اهمیت ویژه یافت؛ اما اصل مفهوم عقل و خرد جمعی قدمتی فراتر از آلمان دارد و از فلسفه یونانی، سنت رومیِ </w:t>
      </w:r>
      <w:r>
        <w:rPr>
          <w:rFonts w:ascii="Noto Naskh Arabic" w:hAnsi="Noto Naskh Arabic" w:eastAsia="Noto Naskh Arabic" w:cs="Noto Naskh Arabic"/>
          <w:b w:val="0"/>
          <w:i w:val="0"/>
          <w:color w:val="000000"/>
          <w:sz w:val="26"/>
          <w:szCs w:val="26"/>
          <w:bCs w:val="0"/>
          <w:iCs w:val="0"/>
          <w:rtl w:val="0"/>
          <w:lang w:val="en-GB" w:bidi="fa-IR"/>
        </w:rPr>
        <w:t>sensus communis</w:t>
      </w:r>
      <w:r>
        <w:rPr>
          <w:rFonts w:ascii="Noto Naskh Arabic" w:hAnsi="Noto Naskh Arabic" w:eastAsia="Noto Naskh Arabic" w:cs="Noto Naskh Arabic"/>
          <w:b w:val="0"/>
          <w:i w:val="0"/>
          <w:color w:val="000000"/>
          <w:sz w:val="26"/>
          <w:szCs w:val="26"/>
          <w:bCs w:val="0"/>
          <w:iCs w:val="0"/>
          <w:rtl w:val="1"/>
          <w:lang w:val="fa-IR" w:bidi="fa-IR"/>
        </w:rPr>
        <w:t>، فلسفه اسلامی، روشنگری اسکاتلندی، و نظریه‌های جدید دموکراسی گفت‌وگویی و هوش جمعی عبور کرده است. در بخش کاربردی مقاله توضیح داده می‌شود که اتاق فکر مدنی برای تحلیل سیاسی الزاماً نیازمند گردآوری صرفاً متخصصان دانشگاهی نیست. در جهان امروز که دانش از طریق کتابخانه‌ها، اینترنت، موتورهای جست‌وجو، دانشنامه‌ها و پلتفرم‌های هوش مصنوعی در دسترس قرار دارد، ارزش اصلی اعضای اتاق فکر در سلامت فرایند تفکر، صداقت در استدلال، توانایی استفاده نقادانه از منابع، تحمل نظر مخالف و نظم گفت‌وگویی است. بر این اساس، تجربه «اتاق چرچیل‌ها» که توسط آقای پیمان بخشایش برای گردآوردن افراد از پیشینه‌های متفاوت و گفت‌وگوی آزاد درباره مسائل سیاسی و اجتماعی شکل گرفته است، می‌تواند ذیل سنت عقل عمومی، خرد جمعی و گفت‌وگوی مدنی فهم شود.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واژگان کلیدی: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عقل سلیم؛ خرد جمعی؛ اتاق فکر؛ روشنگری؛ کانت؛ توماس رید؛ دموکراسی گفت‌وگویی؛ اتاق چرچیل‌ها</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۱. مقدمه: مسئله ترجمه و سوءتفاهم فارسی</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در زبان فارسی، معادل رایج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معمولاً «عقل سلیم» است. با این حال، این ترجمه در محاوره ایرانی همیشه بار فلسفی و مثبت خود را منتقل نمی‌کند. در بسیاری از گفتگوهای روزمره، وقتی گفته می‌شود «عقل سلیم داشته باش»، گویی فرد مقابل فاقد فهم بدیهی، دچار ساده‌اندیشی یا گرفتار سفاهت است. این کاربرد روزمره باعث شده است که «عقل سلیم» به جای آنکه نام یک فضیلت شناختی و سیاسی باشد، گاه به صورت تذکر، سرزنش یا تحقیر شنیده شود. بنابراین برای بازسازی معنای دقیق‌تر این مفهوم در فارسی، بهتر است از مجموعه‌ای از واژه‌ها استفاده کنیم: خرد عملی، شعور نقاد، عقل عمومی، فهم روشن، قوه تمییز، و توانایی دلیل‌آوری.</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در آلمانی،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صرفاً به «باهوش بودن» یا «اطلاعات داشتن» اشاره نمی‌کند. دیکشنری دودن آن را توان ذهنی انسان برای به دست آوردن بینش، شناخت پیوندها، داوری، و تنظیم رفتار بر پایه آن داوری تعریف می‌کند. این تعریف بسیار نزدیک به دغدغه‌ای است که در اتاق فکر مدنی مطرح می‌شود: فرد لازم نیست در همه حوزه‌ها متخصص باشد، اما باید بتواند شواهد را ببیند، استدلال را از شعار جدا کند، و هیجان، تعصب، ایدئولوژی، مذهب، توهم یا باورهای غیرواقعی را جانشین داوری عقلانی نکند. ‎[۹]‎</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در انگلیسی،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تاریخی دوگانه دارد. از یک سو به فهم عمومی و داوری روزمره اشاره می‌کند؛ از سوی دیگر در فلسفه اسکاتلندی قرن هجدهم، به‌ویژه نزد </w:t>
      </w:r>
      <w:r>
        <w:rPr>
          <w:rFonts w:ascii="Noto Naskh Arabic" w:hAnsi="Noto Naskh Arabic" w:eastAsia="Noto Naskh Arabic" w:cs="Noto Naskh Arabic"/>
          <w:b w:val="0"/>
          <w:i w:val="0"/>
          <w:color w:val="000000"/>
          <w:sz w:val="26"/>
          <w:szCs w:val="26"/>
          <w:bCs w:val="0"/>
          <w:iCs w:val="0"/>
          <w:rtl w:val="0"/>
          <w:lang w:val="en-GB" w:bidi="fa-IR"/>
        </w:rPr>
        <w:t>Thomas Reid</w:t>
      </w:r>
      <w:r>
        <w:rPr>
          <w:rFonts w:ascii="Noto Naskh Arabic" w:hAnsi="Noto Naskh Arabic" w:eastAsia="Noto Naskh Arabic" w:cs="Noto Naskh Arabic"/>
          <w:b w:val="0"/>
          <w:i w:val="0"/>
          <w:color w:val="000000"/>
          <w:sz w:val="26"/>
          <w:szCs w:val="26"/>
          <w:bCs w:val="0"/>
          <w:iCs w:val="0"/>
          <w:rtl w:val="1"/>
          <w:lang w:val="fa-IR" w:bidi="fa-IR"/>
        </w:rPr>
        <w:t xml:space="preserve">، به مکتبی فلسفی تبدیل شد که در برابر شکاکیت افراطی دیوید هیوم تأکید می‌کرد برخی باورهای بنیادین انسان، مانند وجود جهان بیرون و اعتماد اولیه به ادراک، پایه‌های طبیعی و مشترک شناخت انسانی‌اند. بنابراین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به معنای عوام‌زدگی یا ضدیت با تخصص نیست، بلکه به معنای نقطه شروع مشترک عقلانی برای گفت‌وگوست. ‎[۶،۷]‎</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هدف این مقاله آن است که این مفهوم را از سطح محاوره‌ای و سرزنش‌آمیز خارج کند و آن را به عنوان یک اصل تمدنی و سیاسی توضیح دهد: جامعه برای حل مسائل پیچیده فقط به انباشت متخصصان نیاز ندارد؛ به شهروندانی نیاز دارد که بتوانند درست فکر کنند، درست بپرسند، درست بشنوند، و درست با یکدیگر اختلاف کنند.</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 xml:space="preserve">۲. از لوگوس یونانی تا </w:t>
      </w:r>
      <w:r>
        <w:rPr>
          <w:rFonts w:ascii="Noto Kufi Arabic" w:hAnsi="Noto Kufi Arabic" w:eastAsia="Noto Kufi Arabic" w:cs="Noto Kufi Arabic"/>
          <w:b/>
          <w:i w:val="0"/>
          <w:color w:val="000000"/>
          <w:sz w:val="32"/>
          <w:szCs w:val="32"/>
          <w:bCs w:val="1"/>
          <w:iCs w:val="0"/>
          <w:rtl w:val="0"/>
          <w:lang w:val="en-GB" w:bidi="fa-IR"/>
        </w:rPr>
        <w:t>sensus communis</w:t>
      </w:r>
      <w:r>
        <w:rPr>
          <w:rFonts w:ascii="Noto Kufi Arabic" w:hAnsi="Noto Kufi Arabic" w:eastAsia="Noto Kufi Arabic" w:cs="Noto Kufi Arabic"/>
          <w:b/>
          <w:i w:val="0"/>
          <w:color w:val="000000"/>
          <w:sz w:val="32"/>
          <w:szCs w:val="32"/>
          <w:bCs w:val="1"/>
          <w:iCs w:val="0"/>
          <w:rtl w:val="1"/>
          <w:lang w:val="fa-IR" w:bidi="fa-IR"/>
        </w:rPr>
        <w:t xml:space="preserve"> رومی</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پیش از آنکه واژه آلمانی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در فلسفه مدرن برجسته شود، سنت یونانی مفهوم </w:t>
      </w:r>
      <w:r>
        <w:rPr>
          <w:rFonts w:ascii="Noto Naskh Arabic" w:hAnsi="Noto Naskh Arabic" w:eastAsia="Noto Naskh Arabic" w:cs="Noto Naskh Arabic"/>
          <w:b w:val="0"/>
          <w:i w:val="0"/>
          <w:color w:val="000000"/>
          <w:sz w:val="26"/>
          <w:szCs w:val="26"/>
          <w:bCs w:val="0"/>
          <w:iCs w:val="0"/>
          <w:rtl w:val="0"/>
          <w:lang w:val="en-GB" w:bidi="fa-IR"/>
        </w:rPr>
        <w:t>logos</w:t>
      </w:r>
      <w:r>
        <w:rPr>
          <w:rFonts w:ascii="Noto Naskh Arabic" w:hAnsi="Noto Naskh Arabic" w:eastAsia="Noto Naskh Arabic" w:cs="Noto Naskh Arabic"/>
          <w:b w:val="0"/>
          <w:i w:val="0"/>
          <w:color w:val="000000"/>
          <w:sz w:val="26"/>
          <w:szCs w:val="26"/>
          <w:bCs w:val="0"/>
          <w:iCs w:val="0"/>
          <w:rtl w:val="1"/>
          <w:lang w:val="fa-IR" w:bidi="fa-IR"/>
        </w:rPr>
        <w:t xml:space="preserve"> را در مرکز اندیشه قرار داده بود. لوگوس در یونان باستان هم به سخن و دلیل اشاره داشت و هم به نظم عقلانی جهان. نزد ارسطو، انسان «حیوان ناطق» یا موجود دارای </w:t>
      </w:r>
      <w:r>
        <w:rPr>
          <w:rFonts w:ascii="Noto Naskh Arabic" w:hAnsi="Noto Naskh Arabic" w:eastAsia="Noto Naskh Arabic" w:cs="Noto Naskh Arabic"/>
          <w:b w:val="0"/>
          <w:i w:val="0"/>
          <w:color w:val="000000"/>
          <w:sz w:val="26"/>
          <w:szCs w:val="26"/>
          <w:bCs w:val="0"/>
          <w:iCs w:val="0"/>
          <w:rtl w:val="0"/>
          <w:lang w:val="en-GB" w:bidi="fa-IR"/>
        </w:rPr>
        <w:t>logos</w:t>
      </w:r>
      <w:r>
        <w:rPr>
          <w:rFonts w:ascii="Noto Naskh Arabic" w:hAnsi="Noto Naskh Arabic" w:eastAsia="Noto Naskh Arabic" w:cs="Noto Naskh Arabic"/>
          <w:b w:val="0"/>
          <w:i w:val="0"/>
          <w:color w:val="000000"/>
          <w:sz w:val="26"/>
          <w:szCs w:val="26"/>
          <w:bCs w:val="0"/>
          <w:iCs w:val="0"/>
          <w:rtl w:val="1"/>
          <w:lang w:val="fa-IR" w:bidi="fa-IR"/>
        </w:rPr>
        <w:t xml:space="preserve"> است؛ یعنی موجودی که می‌تواند دلیل بیاورد، هدف را از وسیله جدا کند، درباره خیر عمومی بحث کند و از سطح واکنش غریزی فراتر رود. این سنت، بعدها در فلسفه رواقی و مسیحی نیز ادامه یافت و به ایده نظم عقلانی جهان پیوند خورد.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در سنت رومی، اصطلاح </w:t>
      </w:r>
      <w:r>
        <w:rPr>
          <w:rFonts w:ascii="Noto Naskh Arabic" w:hAnsi="Noto Naskh Arabic" w:eastAsia="Noto Naskh Arabic" w:cs="Noto Naskh Arabic"/>
          <w:b w:val="0"/>
          <w:i w:val="0"/>
          <w:color w:val="000000"/>
          <w:sz w:val="26"/>
          <w:szCs w:val="26"/>
          <w:bCs w:val="0"/>
          <w:iCs w:val="0"/>
          <w:rtl w:val="0"/>
          <w:lang w:val="en-GB" w:bidi="fa-IR"/>
        </w:rPr>
        <w:t>sensus communis</w:t>
      </w:r>
      <w:r>
        <w:rPr>
          <w:rFonts w:ascii="Noto Naskh Arabic" w:hAnsi="Noto Naskh Arabic" w:eastAsia="Noto Naskh Arabic" w:cs="Noto Naskh Arabic"/>
          <w:b w:val="0"/>
          <w:i w:val="0"/>
          <w:color w:val="000000"/>
          <w:sz w:val="26"/>
          <w:szCs w:val="26"/>
          <w:bCs w:val="0"/>
          <w:iCs w:val="0"/>
          <w:rtl w:val="1"/>
          <w:lang w:val="fa-IR" w:bidi="fa-IR"/>
        </w:rPr>
        <w:t xml:space="preserve"> به معنای حس مشترک، فهم عمومی یا قوه‌ای برای اشتراک در داوری اجتماعی به کار می‌رفت. این مفهوم دقیقاً همان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مدرن نیست، اما ریشه‌ای تاریخی برای آن فراهم کرد. در این معنا، انسان عاقل کسی است که فقط در ذهن فردی خود زندانی نیست؛ او می‌تواند خود را در جهان مشترک با دیگران قرار دهد و بفهمد که داوری او باید برای دیگران نیز قابل توضیح باشد. همین ویژگی، بعدها در سیاست مدرن اهمیت یافت: تصمیم سیاسی نباید صرفاً بر الهام فردی، تعصب قبیله‌ای، احساسات جمعی یا فرمان مذهبی مبتنی باشد، بلکه باید در فضای عمومی قابل دفاع باشد.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بنابراین تاریخ عقل سلیم با این نکته آغاز می‌شود که عقل نه فقط ابزار محاسبه فردی، بلکه ابزار زندگی مشترک است. انسان زمانی وارد سیاست متمدنانه می‌شود که بتواند ادعای خود را به زبان دلیل، نه فقط به زبان خشم، وفاداری، ایمان یا ترس، بیان کند.</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 xml:space="preserve">۳. </w:t>
      </w:r>
      <w:r>
        <w:rPr>
          <w:rFonts w:ascii="Noto Kufi Arabic" w:hAnsi="Noto Kufi Arabic" w:eastAsia="Noto Kufi Arabic" w:cs="Noto Kufi Arabic"/>
          <w:b/>
          <w:i w:val="0"/>
          <w:color w:val="000000"/>
          <w:sz w:val="32"/>
          <w:szCs w:val="32"/>
          <w:bCs w:val="1"/>
          <w:iCs w:val="0"/>
          <w:rtl w:val="0"/>
          <w:lang w:val="en-GB" w:bidi="fa-IR"/>
        </w:rPr>
        <w:t>Vernunft</w:t>
      </w:r>
      <w:r>
        <w:rPr>
          <w:rFonts w:ascii="Noto Kufi Arabic" w:hAnsi="Noto Kufi Arabic" w:eastAsia="Noto Kufi Arabic" w:cs="Noto Kufi Arabic"/>
          <w:b/>
          <w:i w:val="0"/>
          <w:color w:val="000000"/>
          <w:sz w:val="32"/>
          <w:szCs w:val="32"/>
          <w:bCs w:val="1"/>
          <w:iCs w:val="0"/>
          <w:rtl w:val="1"/>
          <w:lang w:val="fa-IR" w:bidi="fa-IR"/>
        </w:rPr>
        <w:t xml:space="preserve"> در سنت آلمانی: از واژه‌شناسی تا کانت</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واژه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در آلمانی از ریشه‌های کهن ژرمنی مرتبط با دریافتن، شنیدن، ادراک کردن و فهمیدن آمده است. منابع واژه‌شناختی آن را به </w:t>
      </w:r>
      <w:r>
        <w:rPr>
          <w:rFonts w:ascii="Noto Naskh Arabic" w:hAnsi="Noto Naskh Arabic" w:eastAsia="Noto Naskh Arabic" w:cs="Noto Naskh Arabic"/>
          <w:b w:val="0"/>
          <w:i w:val="0"/>
          <w:color w:val="000000"/>
          <w:sz w:val="26"/>
          <w:szCs w:val="26"/>
          <w:bCs w:val="0"/>
          <w:iCs w:val="0"/>
          <w:rtl w:val="0"/>
          <w:lang w:val="en-GB" w:bidi="fa-IR"/>
        </w:rPr>
        <w:t>Middle High German vernunft</w:t>
      </w:r>
      <w:r>
        <w:rPr>
          <w:rFonts w:ascii="Noto Naskh Arabic" w:hAnsi="Noto Naskh Arabic" w:eastAsia="Noto Naskh Arabic" w:cs="Noto Naskh Arabic"/>
          <w:b w:val="0"/>
          <w:i w:val="0"/>
          <w:color w:val="000000"/>
          <w:sz w:val="26"/>
          <w:szCs w:val="26"/>
          <w:bCs w:val="0"/>
          <w:iCs w:val="0"/>
          <w:rtl w:val="1"/>
          <w:lang w:val="fa-IR" w:bidi="fa-IR"/>
        </w:rPr>
        <w:t xml:space="preserve"> و </w:t>
      </w:r>
      <w:r>
        <w:rPr>
          <w:rFonts w:ascii="Noto Naskh Arabic" w:hAnsi="Noto Naskh Arabic" w:eastAsia="Noto Naskh Arabic" w:cs="Noto Naskh Arabic"/>
          <w:b w:val="0"/>
          <w:i w:val="0"/>
          <w:color w:val="000000"/>
          <w:sz w:val="26"/>
          <w:szCs w:val="26"/>
          <w:bCs w:val="0"/>
          <w:iCs w:val="0"/>
          <w:rtl w:val="0"/>
          <w:lang w:val="en-GB" w:bidi="fa-IR"/>
        </w:rPr>
        <w:t>Old High German firnunft</w:t>
      </w:r>
      <w:r>
        <w:rPr>
          <w:rFonts w:ascii="Noto Naskh Arabic" w:hAnsi="Noto Naskh Arabic" w:eastAsia="Noto Naskh Arabic" w:cs="Noto Naskh Arabic"/>
          <w:b w:val="0"/>
          <w:i w:val="0"/>
          <w:color w:val="000000"/>
          <w:sz w:val="26"/>
          <w:szCs w:val="26"/>
          <w:bCs w:val="0"/>
          <w:iCs w:val="0"/>
          <w:rtl w:val="1"/>
          <w:lang w:val="fa-IR" w:bidi="fa-IR"/>
        </w:rPr>
        <w:t xml:space="preserve"> پیوند می‌دهند؛ یعنی فعالیت ادراک، دریافت، فهم و بینش. این نکته مهم است: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در ریشه خود با «گرفتن» و «دریافتن» نسبت دارد؛ یعنی عقلانیت از شنیدن و دریافت واقعیت آغاز می‌شود، نه از تحمیل پیش‌فرض‌های ذهنی بر جهان. ‎[۹،۱۰]‎</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در فلسفه آلمانی، به‌ویژه از قرن هجدهم به بعد، تمایز میان </w:t>
      </w:r>
      <w:r>
        <w:rPr>
          <w:rFonts w:ascii="Noto Naskh Arabic" w:hAnsi="Noto Naskh Arabic" w:eastAsia="Noto Naskh Arabic" w:cs="Noto Naskh Arabic"/>
          <w:b w:val="0"/>
          <w:i w:val="0"/>
          <w:color w:val="000000"/>
          <w:sz w:val="26"/>
          <w:szCs w:val="26"/>
          <w:bCs w:val="0"/>
          <w:iCs w:val="0"/>
          <w:rtl w:val="0"/>
          <w:lang w:val="en-GB" w:bidi="fa-IR"/>
        </w:rPr>
        <w:t>Verstand</w:t>
      </w:r>
      <w:r>
        <w:rPr>
          <w:rFonts w:ascii="Noto Naskh Arabic" w:hAnsi="Noto Naskh Arabic" w:eastAsia="Noto Naskh Arabic" w:cs="Noto Naskh Arabic"/>
          <w:b w:val="0"/>
          <w:i w:val="0"/>
          <w:color w:val="000000"/>
          <w:sz w:val="26"/>
          <w:szCs w:val="26"/>
          <w:bCs w:val="0"/>
          <w:iCs w:val="0"/>
          <w:rtl w:val="1"/>
          <w:lang w:val="fa-IR" w:bidi="fa-IR"/>
        </w:rPr>
        <w:t xml:space="preserve"> و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اهمیت یافت. </w:t>
      </w:r>
      <w:r>
        <w:rPr>
          <w:rFonts w:ascii="Noto Naskh Arabic" w:hAnsi="Noto Naskh Arabic" w:eastAsia="Noto Naskh Arabic" w:cs="Noto Naskh Arabic"/>
          <w:b w:val="0"/>
          <w:i w:val="0"/>
          <w:color w:val="000000"/>
          <w:sz w:val="26"/>
          <w:szCs w:val="26"/>
          <w:bCs w:val="0"/>
          <w:iCs w:val="0"/>
          <w:rtl w:val="0"/>
          <w:lang w:val="en-GB" w:bidi="fa-IR"/>
        </w:rPr>
        <w:t>Verstand</w:t>
      </w:r>
      <w:r>
        <w:rPr>
          <w:rFonts w:ascii="Noto Naskh Arabic" w:hAnsi="Noto Naskh Arabic" w:eastAsia="Noto Naskh Arabic" w:cs="Noto Naskh Arabic"/>
          <w:b w:val="0"/>
          <w:i w:val="0"/>
          <w:color w:val="000000"/>
          <w:sz w:val="26"/>
          <w:szCs w:val="26"/>
          <w:bCs w:val="0"/>
          <w:iCs w:val="0"/>
          <w:rtl w:val="1"/>
          <w:lang w:val="fa-IR" w:bidi="fa-IR"/>
        </w:rPr>
        <w:t xml:space="preserve"> معمولاً به فهم، ادراک مفهومی و سازمان دادن داده‌ها مربوط است؛ در حالی که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به توانایی کلی‌تر برای یافتن اصول، پیوند دادن امور، داوری درباره کل، و تنظیم عمل اخلاقی و سیاسی اشاره دارد. البته در زبان روزمره آلمانی این تمایز همیشه دقیق رعایت نمی‌شود، اما در فلسفه کانت و سنت ایده‌آلیسم آلمانی اهمیت بنیادی دارد. ‎[۲،۳،۴]‎</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کانت در مقاله مشهور «پاسخ به پرسش: روشنگری چیست؟» شعار روشنگری را </w:t>
      </w:r>
      <w:r>
        <w:rPr>
          <w:rFonts w:ascii="Noto Naskh Arabic" w:hAnsi="Noto Naskh Arabic" w:eastAsia="Noto Naskh Arabic" w:cs="Noto Naskh Arabic"/>
          <w:b w:val="0"/>
          <w:i w:val="0"/>
          <w:color w:val="000000"/>
          <w:sz w:val="26"/>
          <w:szCs w:val="26"/>
          <w:bCs w:val="0"/>
          <w:iCs w:val="0"/>
          <w:rtl w:val="0"/>
          <w:lang w:val="en-GB" w:bidi="fa-IR"/>
        </w:rPr>
        <w:t>Sapere aude</w:t>
      </w:r>
      <w:r>
        <w:rPr>
          <w:rFonts w:ascii="Noto Naskh Arabic" w:hAnsi="Noto Naskh Arabic" w:eastAsia="Noto Naskh Arabic" w:cs="Noto Naskh Arabic"/>
          <w:b w:val="0"/>
          <w:i w:val="0"/>
          <w:color w:val="000000"/>
          <w:sz w:val="26"/>
          <w:szCs w:val="26"/>
          <w:bCs w:val="0"/>
          <w:iCs w:val="0"/>
          <w:rtl w:val="1"/>
          <w:lang w:val="fa-IR" w:bidi="fa-IR"/>
        </w:rPr>
        <w:t xml:space="preserve"> دانست: جرئت کن از فهم خود استفاده کنی. او نابالغی فکری را ناتوانی انسان در استفاده از فهم خویش بدون هدایت دیگری تعریف می‌کند؛ نه به دلیل کمبود عقل، بلکه به دلیل کمبود اراده و شجاعت. این تعریف برای اتاق فکر مدنی اهمیت مستقیم دارد. جامعه‌ای که افراد آن منتظر دستور، رهبر، مرجع مذهبی، قهرمان تاریخی یا موج احساسی باشند، از نظر کانتی هنوز به بلوغ عمومی نرسیده است. بلوغ سیاسی یعنی شهروند بتواند فکر کند، سؤال کند، دلیل بیاورد، و مسئولیت داوری خود را بپذیرد. ‎[۱]‎</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کانت همچنین میان «استفاده عمومی از عقل» و «استفاده خصوصی از عقل» تمایز می‌گذارد. استفاده عمومی از عقل یعنی اینکه فرد در مقام شهروند، نویسنده، پژوهشگر یا عضو جامعه سیاسی بتواند آزادانه استدلال کند. این همان روح اتاق فکر است: فضایی که در آن افراد نه برای فرمان بردن، بلکه برای اندیشیدن، نقد کردن و روشن ساختن مسئله گرد هم می‌آیند. ‎[۱]‎</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 xml:space="preserve">۴. روشنگری اسکاتلندی و فلسفه </w:t>
      </w:r>
      <w:r>
        <w:rPr>
          <w:rFonts w:ascii="Noto Kufi Arabic" w:hAnsi="Noto Kufi Arabic" w:eastAsia="Noto Kufi Arabic" w:cs="Noto Kufi Arabic"/>
          <w:b/>
          <w:i w:val="0"/>
          <w:color w:val="000000"/>
          <w:sz w:val="32"/>
          <w:szCs w:val="32"/>
          <w:bCs w:val="1"/>
          <w:iCs w:val="0"/>
          <w:rtl w:val="0"/>
          <w:lang w:val="en-GB" w:bidi="fa-IR"/>
        </w:rPr>
        <w:t>Common Sense</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اگرچه واژه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آلمانی است و در فلسفه آلمانی جایگاه بسیار مهمی دارد، اما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به عنوان مکتب فلسفی مدرن بیش از همه با روشنگری اسکاتلندی و </w:t>
      </w:r>
      <w:r>
        <w:rPr>
          <w:rFonts w:ascii="Noto Naskh Arabic" w:hAnsi="Noto Naskh Arabic" w:eastAsia="Noto Naskh Arabic" w:cs="Noto Naskh Arabic"/>
          <w:b w:val="0"/>
          <w:i w:val="0"/>
          <w:color w:val="000000"/>
          <w:sz w:val="26"/>
          <w:szCs w:val="26"/>
          <w:bCs w:val="0"/>
          <w:iCs w:val="0"/>
          <w:rtl w:val="0"/>
          <w:lang w:val="en-GB" w:bidi="fa-IR"/>
        </w:rPr>
        <w:t>Thomas Reid</w:t>
      </w:r>
      <w:r>
        <w:rPr>
          <w:rFonts w:ascii="Noto Naskh Arabic" w:hAnsi="Noto Naskh Arabic" w:eastAsia="Noto Naskh Arabic" w:cs="Noto Naskh Arabic"/>
          <w:b w:val="0"/>
          <w:i w:val="0"/>
          <w:color w:val="000000"/>
          <w:sz w:val="26"/>
          <w:szCs w:val="26"/>
          <w:bCs w:val="0"/>
          <w:iCs w:val="0"/>
          <w:rtl w:val="1"/>
          <w:lang w:val="fa-IR" w:bidi="fa-IR"/>
        </w:rPr>
        <w:t xml:space="preserve"> پیوند دارد. رید در برابر شکاکیت هیوم استدلال کرد که زندگی انسانی بر مجموعه‌ای از اصول بدیهی و مشترک استوار است که نمی‌توان همه آن‌ها را از صفر اثبات کرد، اما بدون پذیرش اولیه آن‌ها هیچ دانشی ممکن نیست. وجود جهان بیرونی، اعتماد اولیه به حافظه، هویت شخصی، و اعتبار عادی ادراک از جمله چنین اصولی‌اند. ‎[۶،۷]‎</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اهمیت رید برای بحث ما در این است که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را نه به معنای ضدیت با فلسفه، بلکه به عنوان بنیاد مشترک فلسفه معرفی کرد. او می‌خواست نشان دهد که شکاکیت افراطی می‌تواند عقل را فلج کند، اما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عقل را به زمین واقعیت بازمی‌گرداند. در این معنا، عقل سلیم همان «بازگشت به جهان مشترک» است: جهان مشاهده، تجربه، زبان مشترک، و داوری‌هایی که انسان‌ها می‌توانند درباره آن‌ها گفت‌وگو کنند. ‎[۷]‎</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این نکته برای سیاست حیاتی است. اگر هر گروه سیاسی در جهان بسته خود زندگی کند و فقط داده‌هایی را بپذیرد که باورهای قبلی او را تأیید می‌کند، گفت‌وگوی عمومی از بین می‌رود.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سیاسی یعنی پذیرش حداقلی از واقعیت مشترک: آمار باید بررسی شود؛ خبر باید راستی‌آزمایی شود؛ ادعا باید با سند همراه باشد؛ دشمنی سیاسی نباید جای تحلیل را بگیرد؛ و احساسات جمعی نباید به‌تنهایی مبنای تصمیم باشد.</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۵. عقل سلیم و خطرات دشمنان تفکر سالم</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تفکر سالم فقط داشتن </w:t>
      </w:r>
      <w:r>
        <w:rPr>
          <w:rFonts w:ascii="Noto Naskh Arabic" w:hAnsi="Noto Naskh Arabic" w:eastAsia="Noto Naskh Arabic" w:cs="Noto Naskh Arabic"/>
          <w:b w:val="0"/>
          <w:i w:val="0"/>
          <w:color w:val="000000"/>
          <w:sz w:val="26"/>
          <w:szCs w:val="26"/>
          <w:bCs w:val="0"/>
          <w:iCs w:val="0"/>
          <w:rtl w:val="0"/>
          <w:lang w:val="en-GB" w:bidi="fa-IR"/>
        </w:rPr>
        <w:t>IQ</w:t>
      </w:r>
      <w:r>
        <w:rPr>
          <w:rFonts w:ascii="Noto Naskh Arabic" w:hAnsi="Noto Naskh Arabic" w:eastAsia="Noto Naskh Arabic" w:cs="Noto Naskh Arabic"/>
          <w:b w:val="0"/>
          <w:i w:val="0"/>
          <w:color w:val="000000"/>
          <w:sz w:val="26"/>
          <w:szCs w:val="26"/>
          <w:bCs w:val="0"/>
          <w:iCs w:val="0"/>
          <w:rtl w:val="1"/>
          <w:lang w:val="fa-IR" w:bidi="fa-IR"/>
        </w:rPr>
        <w:t xml:space="preserve"> بالا یا مطالعه زیاد نیست. فردی ممکن است بسیار باسواد باشد، اما در دام تعصب، خودشیفتگی سیاسی، نظریه توطئه، خشم، ترس، بت‌سازی از رهبر، یا نفرت قبیله‌ای بیفتد. در مقابل، فردی با تحصیلات متوسط می‌تواند به دلیل صداقت ذهنی، فروتنی معرفتی و توانایی شنیدن، عضو بسیار مؤثری در یک اتاق فکر باشد.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دشمنان اصلی عقل سلیم عبارت‌اند از: اول، تعصب ایدئولوژیک؛ یعنی فرد پیشاپیش پاسخ را می‌داند و فقط دنبال شواهد تأییدکننده می‌گردد. دوم، غلبه هیجان؛ یعنی خشم، ترس، غرور، انتقام یا شیفتگی به گونه‌ای عمل کند که توان داوری را کاهش دهد. سوم، مذهب یا متافیزیک سیاسیِ غیرقابل نقد؛ یعنی ادعاهایی که خود را فراتر از پرسش قرار می‌دهند. چهارم، توهم و نظریه توطئه؛ یعنی ساختن زنجیره‌های علی بدون شواهد کافی. پنجم، پوپولیسم دانشی؛ یعنی تصور اینکه چون اطلاعات در اینترنت موجود است، پس هر خواننده‌ای بدون روش می‌تواند به نتیجه درست برسد.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نقطه مهم این است که دسترسی به دانش با توان استفاده از دانش یکسان نیست. اینترنت، ویکی‌پدیا، گوگل و پلتفرم‌های هوش مصنوعی ابزارند؛ ابزار می‌توانند فهم را تقویت کنند، اما جایگزین قضاوت نمی‌شوند. بنابراین عقل سلیم در عصر دیجیتال یعنی توانایی طرح پرسش دقیق، مقایسه منابع، تشخیص منبع معتبر از تبلیغات، توجه به تاریخ و زمینه، فهم محدودیت داده‌ها، و آمادگی برای تغییر نظر در برابر شواهد بهتر.</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۶. آیا اعضای اتاق فکر باید همگی متخصص باشند؟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پاسخ کوتاه این است: نه، اما باید همگی به اصول تفکر سالم متعهد باشند. اتاق فکر مدنی، به‌ویژه در حوزه سیاست، با آزمایشگاه تخصصی پزشکی یا مهندسی فرق دارد. در پزشکی، جراحی یا هوافضا، تخصص فنی جایگزین‌ناپذیر است. اما در تحلیل سیاسی، بخشی از مسئله مربوط به تجربه زیسته، جامعه‌شناسی روزمره، اقتصاد خانوار، زبان عمومی، روان‌شناسی جمعی، اخلاق، رسانه، و فهم شهروندی است. بنابراین گردآوردن افراد با پیشینه‌های متفاوت می‌تواند ارزش معرفتی ایجاد کند.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پژوهش‌های جدید در حوزه هوش جمعی و حل مسئله نشان داده‌اند که تنوع دیدگاه‌ها در شرایط مشخص می‌تواند عملکرد گروه را تقویت کند. </w:t>
      </w:r>
      <w:r>
        <w:rPr>
          <w:rFonts w:ascii="Noto Naskh Arabic" w:hAnsi="Noto Naskh Arabic" w:eastAsia="Noto Naskh Arabic" w:cs="Noto Naskh Arabic"/>
          <w:b w:val="0"/>
          <w:i w:val="0"/>
          <w:color w:val="000000"/>
          <w:sz w:val="26"/>
          <w:szCs w:val="26"/>
          <w:bCs w:val="0"/>
          <w:iCs w:val="0"/>
          <w:rtl w:val="0"/>
          <w:lang w:val="en-GB" w:bidi="fa-IR"/>
        </w:rPr>
        <w:t>Hong</w:t>
      </w:r>
      <w:r>
        <w:rPr>
          <w:rFonts w:ascii="Noto Naskh Arabic" w:hAnsi="Noto Naskh Arabic" w:eastAsia="Noto Naskh Arabic" w:cs="Noto Naskh Arabic"/>
          <w:b w:val="0"/>
          <w:i w:val="0"/>
          <w:color w:val="000000"/>
          <w:sz w:val="26"/>
          <w:szCs w:val="26"/>
          <w:bCs w:val="0"/>
          <w:iCs w:val="0"/>
          <w:rtl w:val="1"/>
          <w:lang w:val="fa-IR" w:bidi="fa-IR"/>
        </w:rPr>
        <w:t xml:space="preserve"> و </w:t>
      </w:r>
      <w:r>
        <w:rPr>
          <w:rFonts w:ascii="Noto Naskh Arabic" w:hAnsi="Noto Naskh Arabic" w:eastAsia="Noto Naskh Arabic" w:cs="Noto Naskh Arabic"/>
          <w:b w:val="0"/>
          <w:i w:val="0"/>
          <w:color w:val="000000"/>
          <w:sz w:val="26"/>
          <w:szCs w:val="26"/>
          <w:bCs w:val="0"/>
          <w:iCs w:val="0"/>
          <w:rtl w:val="0"/>
          <w:lang w:val="en-GB" w:bidi="fa-IR"/>
        </w:rPr>
        <w:t>Page</w:t>
      </w:r>
      <w:r>
        <w:rPr>
          <w:rFonts w:ascii="Noto Naskh Arabic" w:hAnsi="Noto Naskh Arabic" w:eastAsia="Noto Naskh Arabic" w:cs="Noto Naskh Arabic"/>
          <w:b w:val="0"/>
          <w:i w:val="0"/>
          <w:color w:val="000000"/>
          <w:sz w:val="26"/>
          <w:szCs w:val="26"/>
          <w:bCs w:val="0"/>
          <w:iCs w:val="0"/>
          <w:rtl w:val="1"/>
          <w:lang w:val="fa-IR" w:bidi="fa-IR"/>
        </w:rPr>
        <w:t xml:space="preserve"> در مقاله مشهور خود در </w:t>
      </w:r>
      <w:r>
        <w:rPr>
          <w:rFonts w:ascii="Noto Naskh Arabic" w:hAnsi="Noto Naskh Arabic" w:eastAsia="Noto Naskh Arabic" w:cs="Noto Naskh Arabic"/>
          <w:b w:val="0"/>
          <w:i w:val="0"/>
          <w:color w:val="000000"/>
          <w:sz w:val="26"/>
          <w:szCs w:val="26"/>
          <w:bCs w:val="0"/>
          <w:iCs w:val="0"/>
          <w:rtl w:val="0"/>
          <w:lang w:val="en-GB" w:bidi="fa-IR"/>
        </w:rPr>
        <w:t>Proceedings of the National Academy of Sciences</w:t>
      </w:r>
      <w:r>
        <w:rPr>
          <w:rFonts w:ascii="Noto Naskh Arabic" w:hAnsi="Noto Naskh Arabic" w:eastAsia="Noto Naskh Arabic" w:cs="Noto Naskh Arabic"/>
          <w:b w:val="0"/>
          <w:i w:val="0"/>
          <w:color w:val="000000"/>
          <w:sz w:val="26"/>
          <w:szCs w:val="26"/>
          <w:bCs w:val="0"/>
          <w:iCs w:val="0"/>
          <w:rtl w:val="1"/>
          <w:lang w:val="fa-IR" w:bidi="fa-IR"/>
        </w:rPr>
        <w:t xml:space="preserve"> نشان دادند که گروهی از حل‌کنندگان متنوع، در برخی شرایط، می‌توانند از گروهی متشکل از افراد بسیار توانمند اما مشابه بهتر عمل کنند. البته این یافته به معنای بی‌ارزش بودن تخصص نیست؛ بلکه نشان می‌دهد وقتی مسئله پیچیده، چندبعدی و وابسته به زاویه دید باشد، تنوع شناختی یک سرمایه است. ‎[۱۱،۱۵]‎</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اتاق فکر خوب باید میان سه عنصر تعادل برقرار کند: تخصص، تجربه زیسته و عقل سلیم. متخصص داده و چارچوب فنی می‌آورد؛ شهروند تجربه و حساسیت اجتماعی می‌آورد؛ و عقل سلیم همه را وادار می‌کند که ادعاهای خود را روشن، قابل آزمون، منظم و قابل نقد بیان کنند. اگر اتاق فکر فقط از متخصصان هم‌فکر تشکیل شود، ممکن است گرفتار زبان بسته و </w:t>
      </w:r>
      <w:r>
        <w:rPr>
          <w:rFonts w:ascii="Noto Naskh Arabic" w:hAnsi="Noto Naskh Arabic" w:eastAsia="Noto Naskh Arabic" w:cs="Noto Naskh Arabic"/>
          <w:b w:val="0"/>
          <w:i w:val="0"/>
          <w:color w:val="000000"/>
          <w:sz w:val="26"/>
          <w:szCs w:val="26"/>
          <w:bCs w:val="0"/>
          <w:iCs w:val="0"/>
          <w:rtl w:val="0"/>
          <w:lang w:val="en-GB" w:bidi="fa-IR"/>
        </w:rPr>
        <w:t>groupthink</w:t>
      </w:r>
      <w:r>
        <w:rPr>
          <w:rFonts w:ascii="Noto Naskh Arabic" w:hAnsi="Noto Naskh Arabic" w:eastAsia="Noto Naskh Arabic" w:cs="Noto Naskh Arabic"/>
          <w:b w:val="0"/>
          <w:i w:val="0"/>
          <w:color w:val="000000"/>
          <w:sz w:val="26"/>
          <w:szCs w:val="26"/>
          <w:bCs w:val="0"/>
          <w:iCs w:val="0"/>
          <w:rtl w:val="1"/>
          <w:lang w:val="fa-IR" w:bidi="fa-IR"/>
        </w:rPr>
        <w:t xml:space="preserve"> شود. اگر فقط از افراد هیجانی و بی‌روش تشکیل شود، به جمع شعار تبدیل می‌شود. ترکیب درست، تنوع همراه با انضباط عقلانی است. ‎[۱۵]‎</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۷. اتاق چرچیل‌ها: نمونه‌ای از عقل عمومی و گفت‌وگوی مدنی</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«اتاق چرچیل‌ها» که توسط آقای پیمان بخشایش شکل گرفته است، می‌تواند از منظر نظری به عنوان یک فضای خرد جمعی و گفت‌وگوی مدنی فهم شود. نام چرچیل در اینجا الزاماً به معنای تقلید تاریخی از یک شخص نیست، بلکه نماد نوعی خونسردی، مقاومت ذهنی، هدف‌مندی، تصمیم‌گیری در بحران و غلبه عقل بر هراس جمعی است. چنین اتاقی زمانی ارزشمند می‌شود که به جای تبدیل شدن به حلقه تمجید متقابل یا تکرار شعار، به میدان گفت‌وگوی صریح، بی‌پروا، اما منظم و مسئولانه تبدیل شود.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در چنین فضایی، اعضا لازم نیست همه متخصص علوم سیاسی، روابط بین‌الملل، جامعه‌شناسی یا اقتصاد باشند. آنچه لازم است این است که هر عضو بتواند از موضع خود مسئله را ببیند، ادعای خود را با دلیل بیان کند، در برابر نقد مقاومت روانی داشته باشد، و میان آرزو و تحلیل تفاوت بگذارد. در مسائل سیاسی، بسیاری از خطاها از همین‌جا آغاز می‌شوند: انسان آنچه را آرزو دارد، واقعیت تصور می‌کند؛ آنچه را از آن می‌ترسد، قطعی می‌پندارد؛ و آنچه را دوست دارد، عقلانی می‌نامد. اتاق فکر باید این خطاها را آشکار کند.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اصل مرکزی اتاق چرچیل‌ها می‌تواند چنین تعریف شود: گردآوردن انسان‌هایی با پیشینه‌های متفاوت برای تبدیل احساسات پراکنده به تحلیل منظم، تبدیل خشم به راهبرد، تبدیل امید به برنامه، و تبدیل اختلاف به تولید فهم. چنین اتاقی اگر به اصول اخلاق گفت‌وگو پایبند باشد، نه تنها برای تحلیل سیاسی، بلکه برای آموزش شهروندی نیز ارزش دارد.</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 xml:space="preserve">۸. اصول عملی برای یک اتاق فکر مبتنی بر </w:t>
      </w:r>
      <w:r>
        <w:rPr>
          <w:rFonts w:ascii="Noto Kufi Arabic" w:hAnsi="Noto Kufi Arabic" w:eastAsia="Noto Kufi Arabic" w:cs="Noto Kufi Arabic"/>
          <w:b/>
          <w:i w:val="0"/>
          <w:color w:val="000000"/>
          <w:sz w:val="32"/>
          <w:szCs w:val="32"/>
          <w:bCs w:val="1"/>
          <w:iCs w:val="0"/>
          <w:rtl w:val="0"/>
          <w:lang w:val="en-GB" w:bidi="fa-IR"/>
        </w:rPr>
        <w:t>Vernunft</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تعریف دقیق مسئله: پیش از بحث باید روشن شود درباره چه چیزی بحث می‌شود؛ هدف تحلیل، تصمیم، بیانیه، برنامه عملی یا آموزش عمومی است.</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تفکیک واقعیت از ارزش: اینکه «چه چیزی هست» با اینکه «چه چیزی باید باشد» متفاوت است. عقل سلیم این دو را مخلوط نمی‌کند.</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راستی‌آزمایی منابع: هر ادعای مهم باید با منبع قابل بررسی همراه باشد. نقل قول، آمار، خبر و تاریخ باید کنترل شوند.</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فروتنی معرفتی: هیچ عضو اتاق فکر مالک حقیقت نیست. هر کس باید بپذیرد که ممکن است خطا کند.</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تنوع کنترل‌شده: تنوع پیشینه‌ها ارزشمند است، اما باید با قواعد گفت‌وگو، زمان‌بندی و موضوع مشخص همراه شود.</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حذف ترس از پرسش: هیچ پرسش عقلانی نباید به دلیل فشار جمعی، ترس از برچسب یا ملاحظه عاطفی حذف شود.</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کنترل هیجان: احساسات انسانی حذف نمی‌شوند، اما نباید فرمانده فرایند تفکر باشند.</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پرهیز از بت‌سازی سیاسی: حمایت از یک هدف یا رهبر سیاسی نباید به تعطیلی نقد و تحلیل تبدیل شود.</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تبدیل بحث به خروجی: هر جلسه باید به خلاصه، فرضیه، پرسش باز، اقدام بعدی یا متن قابل استفاده ختم شود.</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 استفاده نقادانه از هوش مصنوعی: </w:t>
      </w:r>
      <w:r>
        <w:rPr>
          <w:rFonts w:ascii="Noto Naskh Arabic" w:hAnsi="Noto Naskh Arabic" w:eastAsia="Noto Naskh Arabic" w:cs="Noto Naskh Arabic"/>
          <w:b w:val="0"/>
          <w:i w:val="0"/>
          <w:color w:val="000000"/>
          <w:sz w:val="26"/>
          <w:szCs w:val="26"/>
          <w:bCs w:val="0"/>
          <w:iCs w:val="0"/>
          <w:rtl w:val="0"/>
          <w:lang w:val="en-GB" w:bidi="fa-IR"/>
        </w:rPr>
        <w:t>AI</w:t>
      </w:r>
      <w:r>
        <w:rPr>
          <w:rFonts w:ascii="Noto Naskh Arabic" w:hAnsi="Noto Naskh Arabic" w:eastAsia="Noto Naskh Arabic" w:cs="Noto Naskh Arabic"/>
          <w:b w:val="0"/>
          <w:i w:val="0"/>
          <w:color w:val="000000"/>
          <w:sz w:val="26"/>
          <w:szCs w:val="26"/>
          <w:bCs w:val="0"/>
          <w:iCs w:val="0"/>
          <w:rtl w:val="1"/>
          <w:lang w:val="fa-IR" w:bidi="fa-IR"/>
        </w:rPr>
        <w:t xml:space="preserve"> می‌تواند منبع، ساختار و مقایسه ارائه دهد؛ اما مسئولیت داوری و اخلاق با انسان باقی می‌ماند.</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۹. نسبت عقل سلیم با تخصص در عصر اینترنت و هوش مصنوعی</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در گذشته، دسترسی به دانش امتیاز کتابخانه‌ها، دانشگاه‌ها و نخبگان بود. امروز بخش بزرگی از دانش عمومی از طریق اینترنت، آرشیوهای دیجیتال، موتورهای جست‌وجو، دانشنامه‌ها، پایگاه‌های علمی و پلتفرم‌های هوش مصنوعی در دسترس است. این تحول، نقش اتاق فکر را تغییر داده است. اتاق فکر دیگر فقط محل گردآوری حافظه‌های بزرگ نیست؛ محل طراحی پرسش‌های درست و داوری درباره پاسخ‌هاست. ‎[۱۶]‎</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با این حال، دموکراتیزه شدن دسترسی به اطلاعات به معنای دموکراتیزه شدن خودکار حکمت نیست. انسان‌ها همچنان ممکن است در دام </w:t>
      </w:r>
      <w:r>
        <w:rPr>
          <w:rFonts w:ascii="Noto Naskh Arabic" w:hAnsi="Noto Naskh Arabic" w:eastAsia="Noto Naskh Arabic" w:cs="Noto Naskh Arabic"/>
          <w:b w:val="0"/>
          <w:i w:val="0"/>
          <w:color w:val="000000"/>
          <w:sz w:val="26"/>
          <w:szCs w:val="26"/>
          <w:bCs w:val="0"/>
          <w:iCs w:val="0"/>
          <w:rtl w:val="0"/>
          <w:lang w:val="en-GB" w:bidi="fa-IR"/>
        </w:rPr>
        <w:t>confirmation bias</w:t>
      </w:r>
      <w:r>
        <w:rPr>
          <w:rFonts w:ascii="Noto Naskh Arabic" w:hAnsi="Noto Naskh Arabic" w:eastAsia="Noto Naskh Arabic" w:cs="Noto Naskh Arabic"/>
          <w:b w:val="0"/>
          <w:i w:val="0"/>
          <w:color w:val="000000"/>
          <w:sz w:val="26"/>
          <w:szCs w:val="26"/>
          <w:bCs w:val="0"/>
          <w:iCs w:val="0"/>
          <w:rtl w:val="1"/>
          <w:lang w:val="fa-IR" w:bidi="fa-IR"/>
        </w:rPr>
        <w:t xml:space="preserve">، اطلاعات غلط، </w:t>
      </w:r>
      <w:r>
        <w:rPr>
          <w:rFonts w:ascii="Noto Naskh Arabic" w:hAnsi="Noto Naskh Arabic" w:eastAsia="Noto Naskh Arabic" w:cs="Noto Naskh Arabic"/>
          <w:b w:val="0"/>
          <w:i w:val="0"/>
          <w:color w:val="000000"/>
          <w:sz w:val="26"/>
          <w:szCs w:val="26"/>
          <w:bCs w:val="0"/>
          <w:iCs w:val="0"/>
          <w:rtl w:val="0"/>
          <w:lang w:val="en-GB" w:bidi="fa-IR"/>
        </w:rPr>
        <w:t>echo chamber</w:t>
      </w:r>
      <w:r>
        <w:rPr>
          <w:rFonts w:ascii="Noto Naskh Arabic" w:hAnsi="Noto Naskh Arabic" w:eastAsia="Noto Naskh Arabic" w:cs="Noto Naskh Arabic"/>
          <w:b w:val="0"/>
          <w:i w:val="0"/>
          <w:color w:val="000000"/>
          <w:sz w:val="26"/>
          <w:szCs w:val="26"/>
          <w:bCs w:val="0"/>
          <w:iCs w:val="0"/>
          <w:rtl w:val="1"/>
          <w:lang w:val="fa-IR" w:bidi="fa-IR"/>
        </w:rPr>
        <w:t>، تبلیغات سیاسی، جعل تصویر و متن، و الگوریتم‌های تحریک هیجانی بیفتند. بنابراین عقل سلیم دیجیتال نیازمند سواد رسانه‌ای، سواد آماری، و اخلاق گفت‌وگوست.</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هوش مصنوعی نیز باید نه به عنوان جایگزین تفکر، بلکه به عنوان تقویت‌کننده تفکر فهم شود. </w:t>
      </w:r>
      <w:r>
        <w:rPr>
          <w:rFonts w:ascii="Noto Naskh Arabic" w:hAnsi="Noto Naskh Arabic" w:eastAsia="Noto Naskh Arabic" w:cs="Noto Naskh Arabic"/>
          <w:b w:val="0"/>
          <w:i w:val="0"/>
          <w:color w:val="000000"/>
          <w:sz w:val="26"/>
          <w:szCs w:val="26"/>
          <w:bCs w:val="0"/>
          <w:iCs w:val="0"/>
          <w:rtl w:val="0"/>
          <w:lang w:val="en-GB" w:bidi="fa-IR"/>
        </w:rPr>
        <w:t>AI</w:t>
      </w:r>
      <w:r>
        <w:rPr>
          <w:rFonts w:ascii="Noto Naskh Arabic" w:hAnsi="Noto Naskh Arabic" w:eastAsia="Noto Naskh Arabic" w:cs="Noto Naskh Arabic"/>
          <w:b w:val="0"/>
          <w:i w:val="0"/>
          <w:color w:val="000000"/>
          <w:sz w:val="26"/>
          <w:szCs w:val="26"/>
          <w:bCs w:val="0"/>
          <w:iCs w:val="0"/>
          <w:rtl w:val="1"/>
          <w:lang w:val="fa-IR" w:bidi="fa-IR"/>
        </w:rPr>
        <w:t xml:space="preserve"> می‌تواند منابع را پیشنهاد کند، متن را ساختار دهد، زبان را ترجمه کند و زاویه‌های مختلف را نشان دهد؛ اما نمی‌تواند به جای انسان مسئولیت سیاسی، اخلاقی و تاریخی تصمیم را بپذیرد. اتاق فکر بالغ از </w:t>
      </w:r>
      <w:r>
        <w:rPr>
          <w:rFonts w:ascii="Noto Naskh Arabic" w:hAnsi="Noto Naskh Arabic" w:eastAsia="Noto Naskh Arabic" w:cs="Noto Naskh Arabic"/>
          <w:b w:val="0"/>
          <w:i w:val="0"/>
          <w:color w:val="000000"/>
          <w:sz w:val="26"/>
          <w:szCs w:val="26"/>
          <w:bCs w:val="0"/>
          <w:iCs w:val="0"/>
          <w:rtl w:val="0"/>
          <w:lang w:val="en-GB" w:bidi="fa-IR"/>
        </w:rPr>
        <w:t>AI</w:t>
      </w:r>
      <w:r>
        <w:rPr>
          <w:rFonts w:ascii="Noto Naskh Arabic" w:hAnsi="Noto Naskh Arabic" w:eastAsia="Noto Naskh Arabic" w:cs="Noto Naskh Arabic"/>
          <w:b w:val="0"/>
          <w:i w:val="0"/>
          <w:color w:val="000000"/>
          <w:sz w:val="26"/>
          <w:szCs w:val="26"/>
          <w:bCs w:val="0"/>
          <w:iCs w:val="0"/>
          <w:rtl w:val="1"/>
          <w:lang w:val="fa-IR" w:bidi="fa-IR"/>
        </w:rPr>
        <w:t xml:space="preserve"> استفاده می‌کند، اما برده خروجی </w:t>
      </w:r>
      <w:r>
        <w:rPr>
          <w:rFonts w:ascii="Noto Naskh Arabic" w:hAnsi="Noto Naskh Arabic" w:eastAsia="Noto Naskh Arabic" w:cs="Noto Naskh Arabic"/>
          <w:b w:val="0"/>
          <w:i w:val="0"/>
          <w:color w:val="000000"/>
          <w:sz w:val="26"/>
          <w:szCs w:val="26"/>
          <w:bCs w:val="0"/>
          <w:iCs w:val="0"/>
          <w:rtl w:val="0"/>
          <w:lang w:val="en-GB" w:bidi="fa-IR"/>
        </w:rPr>
        <w:t>AI</w:t>
      </w:r>
      <w:r>
        <w:rPr>
          <w:rFonts w:ascii="Noto Naskh Arabic" w:hAnsi="Noto Naskh Arabic" w:eastAsia="Noto Naskh Arabic" w:cs="Noto Naskh Arabic"/>
          <w:b w:val="0"/>
          <w:i w:val="0"/>
          <w:color w:val="000000"/>
          <w:sz w:val="26"/>
          <w:szCs w:val="26"/>
          <w:bCs w:val="0"/>
          <w:iCs w:val="0"/>
          <w:rtl w:val="1"/>
          <w:lang w:val="fa-IR" w:bidi="fa-IR"/>
        </w:rPr>
        <w:t xml:space="preserve"> نمی‌شود. ‎[۱۶]‎</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۱۰. عقل عمومی، دموکراسی گفت‌وگویی و سیاست مسئولانه</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در نظریه‌های دموکراسی گفت‌وگویی، به‌ویژه نزد </w:t>
      </w:r>
      <w:r>
        <w:rPr>
          <w:rFonts w:ascii="Noto Naskh Arabic" w:hAnsi="Noto Naskh Arabic" w:eastAsia="Noto Naskh Arabic" w:cs="Noto Naskh Arabic"/>
          <w:b w:val="0"/>
          <w:i w:val="0"/>
          <w:color w:val="000000"/>
          <w:sz w:val="26"/>
          <w:szCs w:val="26"/>
          <w:bCs w:val="0"/>
          <w:iCs w:val="0"/>
          <w:rtl w:val="0"/>
          <w:lang w:val="en-GB" w:bidi="fa-IR"/>
        </w:rPr>
        <w:t>Rawls</w:t>
      </w:r>
      <w:r>
        <w:rPr>
          <w:rFonts w:ascii="Noto Naskh Arabic" w:hAnsi="Noto Naskh Arabic" w:eastAsia="Noto Naskh Arabic" w:cs="Noto Naskh Arabic"/>
          <w:b w:val="0"/>
          <w:i w:val="0"/>
          <w:color w:val="000000"/>
          <w:sz w:val="26"/>
          <w:szCs w:val="26"/>
          <w:bCs w:val="0"/>
          <w:iCs w:val="0"/>
          <w:rtl w:val="1"/>
          <w:lang w:val="fa-IR" w:bidi="fa-IR"/>
        </w:rPr>
        <w:t xml:space="preserve"> و </w:t>
      </w:r>
      <w:r>
        <w:rPr>
          <w:rFonts w:ascii="Noto Naskh Arabic" w:hAnsi="Noto Naskh Arabic" w:eastAsia="Noto Naskh Arabic" w:cs="Noto Naskh Arabic"/>
          <w:b w:val="0"/>
          <w:i w:val="0"/>
          <w:color w:val="000000"/>
          <w:sz w:val="26"/>
          <w:szCs w:val="26"/>
          <w:bCs w:val="0"/>
          <w:iCs w:val="0"/>
          <w:rtl w:val="0"/>
          <w:lang w:val="en-GB" w:bidi="fa-IR"/>
        </w:rPr>
        <w:t>Habermas</w:t>
      </w:r>
      <w:r>
        <w:rPr>
          <w:rFonts w:ascii="Noto Naskh Arabic" w:hAnsi="Noto Naskh Arabic" w:eastAsia="Noto Naskh Arabic" w:cs="Noto Naskh Arabic"/>
          <w:b w:val="0"/>
          <w:i w:val="0"/>
          <w:color w:val="000000"/>
          <w:sz w:val="26"/>
          <w:szCs w:val="26"/>
          <w:bCs w:val="0"/>
          <w:iCs w:val="0"/>
          <w:rtl w:val="1"/>
          <w:lang w:val="fa-IR" w:bidi="fa-IR"/>
        </w:rPr>
        <w:t xml:space="preserve">، مشروعیت سیاسی فقط از شمارش آرا نمی‌آید؛ از کیفیت دلایلی نیز می‌آید که شهروندان در فضای عمومی به یکدیگر ارائه می‌کنند. </w:t>
      </w:r>
      <w:r>
        <w:rPr>
          <w:rFonts w:ascii="Noto Naskh Arabic" w:hAnsi="Noto Naskh Arabic" w:eastAsia="Noto Naskh Arabic" w:cs="Noto Naskh Arabic"/>
          <w:b w:val="0"/>
          <w:i w:val="0"/>
          <w:color w:val="000000"/>
          <w:sz w:val="26"/>
          <w:szCs w:val="26"/>
          <w:bCs w:val="0"/>
          <w:iCs w:val="0"/>
          <w:rtl w:val="0"/>
          <w:lang w:val="en-GB" w:bidi="fa-IR"/>
        </w:rPr>
        <w:t>Rawls</w:t>
      </w:r>
      <w:r>
        <w:rPr>
          <w:rFonts w:ascii="Noto Naskh Arabic" w:hAnsi="Noto Naskh Arabic" w:eastAsia="Noto Naskh Arabic" w:cs="Noto Naskh Arabic"/>
          <w:b w:val="0"/>
          <w:i w:val="0"/>
          <w:color w:val="000000"/>
          <w:sz w:val="26"/>
          <w:szCs w:val="26"/>
          <w:bCs w:val="0"/>
          <w:iCs w:val="0"/>
          <w:rtl w:val="1"/>
          <w:lang w:val="fa-IR" w:bidi="fa-IR"/>
        </w:rPr>
        <w:t xml:space="preserve"> مفهوم </w:t>
      </w:r>
      <w:r>
        <w:rPr>
          <w:rFonts w:ascii="Noto Naskh Arabic" w:hAnsi="Noto Naskh Arabic" w:eastAsia="Noto Naskh Arabic" w:cs="Noto Naskh Arabic"/>
          <w:b w:val="0"/>
          <w:i w:val="0"/>
          <w:color w:val="000000"/>
          <w:sz w:val="26"/>
          <w:szCs w:val="26"/>
          <w:bCs w:val="0"/>
          <w:iCs w:val="0"/>
          <w:rtl w:val="0"/>
          <w:lang w:val="en-GB" w:bidi="fa-IR"/>
        </w:rPr>
        <w:t>public reason</w:t>
      </w:r>
      <w:r>
        <w:rPr>
          <w:rFonts w:ascii="Noto Naskh Arabic" w:hAnsi="Noto Naskh Arabic" w:eastAsia="Noto Naskh Arabic" w:cs="Noto Naskh Arabic"/>
          <w:b w:val="0"/>
          <w:i w:val="0"/>
          <w:color w:val="000000"/>
          <w:sz w:val="26"/>
          <w:szCs w:val="26"/>
          <w:bCs w:val="0"/>
          <w:iCs w:val="0"/>
          <w:rtl w:val="1"/>
          <w:lang w:val="fa-IR" w:bidi="fa-IR"/>
        </w:rPr>
        <w:t xml:space="preserve"> را برای جامعه‌ای به کار برد که در آن شهروندان آزاد و برابر، با وجود اختلافات عمیق دینی، فلسفی و اخلاقی، باید بتوانند درباره اصول اساسی زندگی مشترک استدلال عمومی ارائه دهند. </w:t>
      </w:r>
      <w:r>
        <w:rPr>
          <w:rFonts w:ascii="Noto Naskh Arabic" w:hAnsi="Noto Naskh Arabic" w:eastAsia="Noto Naskh Arabic" w:cs="Noto Naskh Arabic"/>
          <w:b w:val="0"/>
          <w:i w:val="0"/>
          <w:color w:val="000000"/>
          <w:sz w:val="26"/>
          <w:szCs w:val="26"/>
          <w:bCs w:val="0"/>
          <w:iCs w:val="0"/>
          <w:rtl w:val="0"/>
          <w:lang w:val="en-GB" w:bidi="fa-IR"/>
        </w:rPr>
        <w:t>Habermas</w:t>
      </w:r>
      <w:r>
        <w:rPr>
          <w:rFonts w:ascii="Noto Naskh Arabic" w:hAnsi="Noto Naskh Arabic" w:eastAsia="Noto Naskh Arabic" w:cs="Noto Naskh Arabic"/>
          <w:b w:val="0"/>
          <w:i w:val="0"/>
          <w:color w:val="000000"/>
          <w:sz w:val="26"/>
          <w:szCs w:val="26"/>
          <w:bCs w:val="0"/>
          <w:iCs w:val="0"/>
          <w:rtl w:val="1"/>
          <w:lang w:val="fa-IR" w:bidi="fa-IR"/>
        </w:rPr>
        <w:t xml:space="preserve"> نیز بر کنش ارتباطی و گفت‌وگوی آزاد از سلطه تأکید کرد. ‎[۱۲،۱۳،۱۷،۱۸]‎</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این نظریه‌ها برای جوامع در بحران اهمیت ویژه دارند. در دوران انقلاب، جنگ، فشار اقتصادی، سرکوب سیاسی یا فروپاشی اعتماد عمومی، هیجان اجتماعی به سرعت بالا می‌رود. در چنین شرایطی، گروه‌هایی که فقط خشم تولید می‌کنند، ممکن است انرژی ایجاد کنند اما راهبرد نمی‌سازند. گروه‌هایی که فقط تخصص دارند اما زبان عمومی ندارند، ممکن است دقیق باشند اما اثر اجتماعی محدود داشته باشند. اتاق فکر مبتنی بر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باید میان این دو پل بزند: از یک سو به واقعیت و تخصص وفادار باشد، و از سوی دیگر زبان شهروندی و بسیج اخلاقی را بفهمد.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بنابراین سیاست مسئولانه، به‌خصوص در فضای اپوزیسیون، نیازمند عقل سلیم سازمان‌یافته است. این عقل نه بی‌احساس است و نه سرد و بی‌روح؛ بلکه احساسات را به انرژی اخلاقی تبدیل می‌کند و اجازه نمی‌دهد احساسات جای تحلیل را بگیرند.</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۱۱. آسیب‌شناسی اتاق فکر بدون عقل سلیم</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اتاق فکر اگر به اصول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پایبند نباشد، ممکن است به ضد خود تبدیل شود. نخستین خطر، </w:t>
      </w:r>
      <w:r>
        <w:rPr>
          <w:rFonts w:ascii="Noto Naskh Arabic" w:hAnsi="Noto Naskh Arabic" w:eastAsia="Noto Naskh Arabic" w:cs="Noto Naskh Arabic"/>
          <w:b w:val="0"/>
          <w:i w:val="0"/>
          <w:color w:val="000000"/>
          <w:sz w:val="26"/>
          <w:szCs w:val="26"/>
          <w:bCs w:val="0"/>
          <w:iCs w:val="0"/>
          <w:rtl w:val="0"/>
          <w:lang w:val="en-GB" w:bidi="fa-IR"/>
        </w:rPr>
        <w:t>groupthink</w:t>
      </w:r>
      <w:r>
        <w:rPr>
          <w:rFonts w:ascii="Noto Naskh Arabic" w:hAnsi="Noto Naskh Arabic" w:eastAsia="Noto Naskh Arabic" w:cs="Noto Naskh Arabic"/>
          <w:b w:val="0"/>
          <w:i w:val="0"/>
          <w:color w:val="000000"/>
          <w:sz w:val="26"/>
          <w:szCs w:val="26"/>
          <w:bCs w:val="0"/>
          <w:iCs w:val="0"/>
          <w:rtl w:val="1"/>
          <w:lang w:val="fa-IR" w:bidi="fa-IR"/>
        </w:rPr>
        <w:t xml:space="preserve"> است؛ یعنی اعضا برای حفظ هماهنگی ظاهری، اختلاف واقعی را پنهان می‌کنند و نتیجه، تصمیم‌های ضعیف اما پر اعتمادبه‌نفس است. دومین خطر، </w:t>
      </w:r>
      <w:r>
        <w:rPr>
          <w:rFonts w:ascii="Noto Naskh Arabic" w:hAnsi="Noto Naskh Arabic" w:eastAsia="Noto Naskh Arabic" w:cs="Noto Naskh Arabic"/>
          <w:b w:val="0"/>
          <w:i w:val="0"/>
          <w:color w:val="000000"/>
          <w:sz w:val="26"/>
          <w:szCs w:val="26"/>
          <w:bCs w:val="0"/>
          <w:iCs w:val="0"/>
          <w:rtl w:val="0"/>
          <w:lang w:val="en-GB" w:bidi="fa-IR"/>
        </w:rPr>
        <w:t>radicalisation of language</w:t>
      </w:r>
      <w:r>
        <w:rPr>
          <w:rFonts w:ascii="Noto Naskh Arabic" w:hAnsi="Noto Naskh Arabic" w:eastAsia="Noto Naskh Arabic" w:cs="Noto Naskh Arabic"/>
          <w:b w:val="0"/>
          <w:i w:val="0"/>
          <w:color w:val="000000"/>
          <w:sz w:val="26"/>
          <w:szCs w:val="26"/>
          <w:bCs w:val="0"/>
          <w:iCs w:val="0"/>
          <w:rtl w:val="1"/>
          <w:lang w:val="fa-IR" w:bidi="fa-IR"/>
        </w:rPr>
        <w:t xml:space="preserve"> است؛ یعنی زبان بحث چنان خشن و قطبی می‌شود که تحلیل جای خود را به برچسب‌زنی می‌دهد. سومین خطر، </w:t>
      </w:r>
      <w:r>
        <w:rPr>
          <w:rFonts w:ascii="Noto Naskh Arabic" w:hAnsi="Noto Naskh Arabic" w:eastAsia="Noto Naskh Arabic" w:cs="Noto Naskh Arabic"/>
          <w:b w:val="0"/>
          <w:i w:val="0"/>
          <w:color w:val="000000"/>
          <w:sz w:val="26"/>
          <w:szCs w:val="26"/>
          <w:bCs w:val="0"/>
          <w:iCs w:val="0"/>
          <w:rtl w:val="0"/>
          <w:lang w:val="en-GB" w:bidi="fa-IR"/>
        </w:rPr>
        <w:t>informational chaos</w:t>
      </w:r>
      <w:r>
        <w:rPr>
          <w:rFonts w:ascii="Noto Naskh Arabic" w:hAnsi="Noto Naskh Arabic" w:eastAsia="Noto Naskh Arabic" w:cs="Noto Naskh Arabic"/>
          <w:b w:val="0"/>
          <w:i w:val="0"/>
          <w:color w:val="000000"/>
          <w:sz w:val="26"/>
          <w:szCs w:val="26"/>
          <w:bCs w:val="0"/>
          <w:iCs w:val="0"/>
          <w:rtl w:val="1"/>
          <w:lang w:val="fa-IR" w:bidi="fa-IR"/>
        </w:rPr>
        <w:t xml:space="preserve"> است؛ یعنی گروه زیر انبوه خبر، شایعه، کلیپ، نقل قول و تحلیل‌های ناسنجیده دفن می‌شود.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چهارمین خطر، </w:t>
      </w:r>
      <w:r>
        <w:rPr>
          <w:rFonts w:ascii="Noto Naskh Arabic" w:hAnsi="Noto Naskh Arabic" w:eastAsia="Noto Naskh Arabic" w:cs="Noto Naskh Arabic"/>
          <w:b w:val="0"/>
          <w:i w:val="0"/>
          <w:color w:val="000000"/>
          <w:sz w:val="26"/>
          <w:szCs w:val="26"/>
          <w:bCs w:val="0"/>
          <w:iCs w:val="0"/>
          <w:rtl w:val="0"/>
          <w:lang w:val="en-GB" w:bidi="fa-IR"/>
        </w:rPr>
        <w:t>expert worship</w:t>
      </w:r>
      <w:r>
        <w:rPr>
          <w:rFonts w:ascii="Noto Naskh Arabic" w:hAnsi="Noto Naskh Arabic" w:eastAsia="Noto Naskh Arabic" w:cs="Noto Naskh Arabic"/>
          <w:b w:val="0"/>
          <w:i w:val="0"/>
          <w:color w:val="000000"/>
          <w:sz w:val="26"/>
          <w:szCs w:val="26"/>
          <w:bCs w:val="0"/>
          <w:iCs w:val="0"/>
          <w:rtl w:val="1"/>
          <w:lang w:val="fa-IR" w:bidi="fa-IR"/>
        </w:rPr>
        <w:t xml:space="preserve"> است؛ یعنی تصور اینکه یک متخصص، به دلیل تخصص در یک حوزه، در همه حوزه‌ها حق داوری نهایی دارد. پنجمین خطر، </w:t>
      </w:r>
      <w:r>
        <w:rPr>
          <w:rFonts w:ascii="Noto Naskh Arabic" w:hAnsi="Noto Naskh Arabic" w:eastAsia="Noto Naskh Arabic" w:cs="Noto Naskh Arabic"/>
          <w:b w:val="0"/>
          <w:i w:val="0"/>
          <w:color w:val="000000"/>
          <w:sz w:val="26"/>
          <w:szCs w:val="26"/>
          <w:bCs w:val="0"/>
          <w:iCs w:val="0"/>
          <w:rtl w:val="0"/>
          <w:lang w:val="en-GB" w:bidi="fa-IR"/>
        </w:rPr>
        <w:t>anti-expert populism</w:t>
      </w:r>
      <w:r>
        <w:rPr>
          <w:rFonts w:ascii="Noto Naskh Arabic" w:hAnsi="Noto Naskh Arabic" w:eastAsia="Noto Naskh Arabic" w:cs="Noto Naskh Arabic"/>
          <w:b w:val="0"/>
          <w:i w:val="0"/>
          <w:color w:val="000000"/>
          <w:sz w:val="26"/>
          <w:szCs w:val="26"/>
          <w:bCs w:val="0"/>
          <w:iCs w:val="0"/>
          <w:rtl w:val="1"/>
          <w:lang w:val="fa-IR" w:bidi="fa-IR"/>
        </w:rPr>
        <w:t xml:space="preserve"> است؛ یعنی تصور معکوس که تخصص اساساً بی‌ارزش است.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راه میانه را پیشنهاد می‌کند: تخصص لازم است، اما کافی نیست؛ تجربه زیسته ارزشمند است، اما باید آزمون شود؛ احساسات انسانی‌اند، اما باید مهار شوند؛ و اکثریت می‌تواند الهام‌بخش باشد، اما همیشه معیار حقیقت نیست.</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برای پیشگیری از این آسیب‌ها، اتاق فکر باید صورت‌جلسه، دستور جلسه، نقش تسهیل‌گر، قواعد سخن گفتن، زمان‌بندی، مستندسازی منابع، و نظام بازبینی داشته باشد. عقل سلیم فقط یک فضیلت فردی نیست؛ باید به ساختار گروهی تبدیل شود. ‎[۱۵]‎</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۱۲. پیشنهاد واژگانی برای فارسی: فراتر از «عقل سلیم»</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از آنجا که اصطلاح «عقل سلیم» در فارسی امروز ممکن است بار محاوره‌ای و سرزنش‌آمیز داشته باشد، می‌توان برای کاربرد نظری و سیاسی از ترکیب‌های دقیق‌تر استفاده کرد. «خرد عملی» بر تصمیم‌گیری در واقعیت تأکید دارد؛ «عقل عمومی» بر قابلیت ارائه دلیل در فضای عمومی؛ «شعور نقاد» بر توانایی تشخیص و نقد؛ «فهم روشن» بر شفافیت ذهنی؛ و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مدنی» بر پیوند میان عقل، اخلاق و مسئولیت شهروندی.</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برای اتاق چرچیل‌ها، شاید مناسب‌ترین تعبیر «خرد جمعیِ نقاد» یا «عقل عمومیِ سازمان‌یافته» باشد. این تعبیر نشان می‌دهد که هدف گروه نه نمایش دانش، نه هیجان سیاسی، و نه تکرار شعار، بلکه تولید فهم مشترک و قابل استفاده است. در چنین چارچوبی، هر عضو با هر پیشینه‌ای می‌تواند ارزشمند باشد، به شرط آنکه به قواعد عقلانی گفت‌وگو پایبند باشد.</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۱۳. نتیجه‌گیری</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w:t>
      </w:r>
      <w:r>
        <w:rPr>
          <w:rFonts w:ascii="Noto Naskh Arabic" w:hAnsi="Noto Naskh Arabic" w:eastAsia="Noto Naskh Arabic" w:cs="Noto Naskh Arabic"/>
          <w:b w:val="0"/>
          <w:i w:val="0"/>
          <w:color w:val="000000"/>
          <w:sz w:val="26"/>
          <w:szCs w:val="26"/>
          <w:bCs w:val="0"/>
          <w:iCs w:val="0"/>
          <w:rtl w:val="0"/>
          <w:lang w:val="en-GB" w:bidi="fa-IR"/>
        </w:rPr>
        <w:t>common sense</w:t>
      </w:r>
      <w:r>
        <w:rPr>
          <w:rFonts w:ascii="Noto Naskh Arabic" w:hAnsi="Noto Naskh Arabic" w:eastAsia="Noto Naskh Arabic" w:cs="Noto Naskh Arabic"/>
          <w:b w:val="0"/>
          <w:i w:val="0"/>
          <w:color w:val="000000"/>
          <w:sz w:val="26"/>
          <w:szCs w:val="26"/>
          <w:bCs w:val="0"/>
          <w:iCs w:val="0"/>
          <w:rtl w:val="1"/>
          <w:lang w:val="fa-IR" w:bidi="fa-IR"/>
        </w:rPr>
        <w:t xml:space="preserve"> و عقل سلیم، سه نام برای یک مسئله واحد نیستند، اما در یک میدان معنایی مشترک قرار دارند: توانایی انسان برای داوری روشن، دلیل‌آوری، تشخیص واقعیت، کنترل هیجان، و مشارکت در زندگی مشترک. این مفهوم در آلمان به‌ویژه در سنت کانتی و روشنگری جایگاه برجسته یافت؛ اما تاریخ آن از لوگوس یونانی، </w:t>
      </w:r>
      <w:r>
        <w:rPr>
          <w:rFonts w:ascii="Noto Naskh Arabic" w:hAnsi="Noto Naskh Arabic" w:eastAsia="Noto Naskh Arabic" w:cs="Noto Naskh Arabic"/>
          <w:b w:val="0"/>
          <w:i w:val="0"/>
          <w:color w:val="000000"/>
          <w:sz w:val="26"/>
          <w:szCs w:val="26"/>
          <w:bCs w:val="0"/>
          <w:iCs w:val="0"/>
          <w:rtl w:val="0"/>
          <w:lang w:val="en-GB" w:bidi="fa-IR"/>
        </w:rPr>
        <w:t>sensus communis</w:t>
      </w:r>
      <w:r>
        <w:rPr>
          <w:rFonts w:ascii="Noto Naskh Arabic" w:hAnsi="Noto Naskh Arabic" w:eastAsia="Noto Naskh Arabic" w:cs="Noto Naskh Arabic"/>
          <w:b w:val="0"/>
          <w:i w:val="0"/>
          <w:color w:val="000000"/>
          <w:sz w:val="26"/>
          <w:szCs w:val="26"/>
          <w:bCs w:val="0"/>
          <w:iCs w:val="0"/>
          <w:rtl w:val="1"/>
          <w:lang w:val="fa-IR" w:bidi="fa-IR"/>
        </w:rPr>
        <w:t xml:space="preserve"> رومی، فلسفه اسلامی، روشنگری اسکاتلندی و نظریه‌های مدرن دموکراسی گفت‌وگویی عبور می‌کند.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در جهان امروز، که دانش بیش از هر زمان دیگری در دسترس است، مسئله اصلی فقط دانستن نیست؛ مسئله درست فکر کردن است. اتاق فکر مدنی زمانی موفق است که اعضای آن بتوانند از ابزارهای دانشی جدید استفاده کنند، اما اسیر شتاب، توهم، احساسات، ایدئولوژی یا تبلیغات نشوند. چنین اتاقی لازم نیست فقط از متخصصان تشکیل شود؛ بلکه باید از انسان‌هایی تشکیل شود که فرایند تفکرشان سالم، اخلاق گفت‌وگویشان قوی، و تعهدشان به واقعیت و حقیقت روشن باشد.</w:t>
      </w:r>
    </w:p>
    <w:p>
      <w:pPr>
        <w:keepLines w:val="0"/>
        <w:bidi w:val="1"/>
        <w:spacing w:line="300" w:lineRule="auto" w:after="120"/>
        <w:ind w:firstLine="340"/>
        <w:jc w:val="start"/>
      </w:pPr>
      <w:r>
        <w:rPr>
          <w:rFonts w:ascii="Noto Naskh Arabic" w:hAnsi="Noto Naskh Arabic" w:eastAsia="Noto Naskh Arabic" w:cs="Noto Naskh Arabic"/>
          <w:b w:val="0"/>
          <w:i w:val="0"/>
          <w:color w:val="000000"/>
          <w:sz w:val="26"/>
          <w:szCs w:val="26"/>
          <w:bCs w:val="0"/>
          <w:iCs w:val="0"/>
          <w:rtl w:val="1"/>
          <w:lang w:val="fa-IR" w:bidi="fa-IR"/>
        </w:rPr>
        <w:t xml:space="preserve">«اتاق چرچیل‌ها» می‌تواند بر این مبنا تعریف شود: فضایی برای گردآوردن شهروندان خردمند، متنوع و شجاع که می‌خواهند بدون ترس، بدون تعصب و بدون تعطیل کردن نقد، درباره مسائل سیاسی و اجتماعی بیندیشند. این دقیقاً همان جایی است که </w:t>
      </w:r>
      <w:r>
        <w:rPr>
          <w:rFonts w:ascii="Noto Naskh Arabic" w:hAnsi="Noto Naskh Arabic" w:eastAsia="Noto Naskh Arabic" w:cs="Noto Naskh Arabic"/>
          <w:b w:val="0"/>
          <w:i w:val="0"/>
          <w:color w:val="000000"/>
          <w:sz w:val="26"/>
          <w:szCs w:val="26"/>
          <w:bCs w:val="0"/>
          <w:iCs w:val="0"/>
          <w:rtl w:val="0"/>
          <w:lang w:val="en-GB" w:bidi="fa-IR"/>
        </w:rPr>
        <w:t>Vernunft</w:t>
      </w:r>
      <w:r>
        <w:rPr>
          <w:rFonts w:ascii="Noto Naskh Arabic" w:hAnsi="Noto Naskh Arabic" w:eastAsia="Noto Naskh Arabic" w:cs="Noto Naskh Arabic"/>
          <w:b w:val="0"/>
          <w:i w:val="0"/>
          <w:color w:val="000000"/>
          <w:sz w:val="26"/>
          <w:szCs w:val="26"/>
          <w:bCs w:val="0"/>
          <w:iCs w:val="0"/>
          <w:rtl w:val="1"/>
          <w:lang w:val="fa-IR" w:bidi="fa-IR"/>
        </w:rPr>
        <w:t xml:space="preserve"> از یک مفهوم فلسفی به یک عمل سیاسی و مدنی تبدیل می‌شود.</w:t>
      </w:r>
    </w:p>
    <w:p>
      <w:pPr>
        <w:pStyle w:val="Heading1"/>
        <w:keepNext/>
        <w:keepLines w:val="0"/>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منابع</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 </w:t>
      </w:r>
      <w:r>
        <w:rPr>
          <w:rFonts w:ascii="Noto Naskh Arabic" w:hAnsi="Noto Naskh Arabic" w:eastAsia="Noto Naskh Arabic" w:cs="Noto Naskh Arabic"/>
          <w:b w:val="0"/>
          <w:i w:val="0"/>
          <w:color w:val="000000"/>
          <w:sz w:val="26"/>
          <w:szCs w:val="26"/>
          <w:bCs w:val="0"/>
          <w:iCs w:val="0"/>
          <w:rtl w:val="0"/>
          <w:lang w:val="en-GB" w:bidi="fa-IR"/>
        </w:rPr>
        <w:t>Kant I. Beantwortung der Frage: Was ist Aufkl</w:t>
      </w:r>
      <w:r>
        <w:rPr>
          <w:rFonts w:ascii="Noto Naskh Arabic" w:hAnsi="Noto Naskh Arabic" w:eastAsia="Noto Naskh Arabic" w:cs="Noto Naskh Arabic"/>
          <w:b w:val="0"/>
          <w:i w:val="0"/>
          <w:color w:val="000000"/>
          <w:sz w:val="26"/>
          <w:szCs w:val="26"/>
          <w:bCs w:val="0"/>
          <w:iCs w:val="0"/>
          <w:rtl w:val="1"/>
          <w:lang w:val="fa-IR" w:bidi="fa-IR"/>
        </w:rPr>
        <w:t>ä</w:t>
      </w:r>
      <w:r>
        <w:rPr>
          <w:rFonts w:ascii="Noto Naskh Arabic" w:hAnsi="Noto Naskh Arabic" w:eastAsia="Noto Naskh Arabic" w:cs="Noto Naskh Arabic"/>
          <w:b w:val="0"/>
          <w:i w:val="0"/>
          <w:color w:val="000000"/>
          <w:sz w:val="26"/>
          <w:szCs w:val="26"/>
          <w:bCs w:val="0"/>
          <w:iCs w:val="0"/>
          <w:rtl w:val="0"/>
          <w:lang w:val="en-GB" w:bidi="fa-IR"/>
        </w:rPr>
        <w:t>rung</w:t>
      </w:r>
      <w:r>
        <w:rPr>
          <w:rFonts w:ascii="Noto Naskh Arabic" w:hAnsi="Noto Naskh Arabic" w:eastAsia="Noto Naskh Arabic" w:cs="Noto Naskh Arabic"/>
          <w:b w:val="0"/>
          <w:i w:val="0"/>
          <w:color w:val="000000"/>
          <w:sz w:val="26"/>
          <w:szCs w:val="26"/>
          <w:bCs w:val="0"/>
          <w:iCs w:val="0"/>
          <w:rtl w:val="1"/>
          <w:lang w:val="fa-IR" w:bidi="fa-IR"/>
        </w:rPr>
        <w:t xml:space="preserve">? </w:t>
      </w:r>
      <w:r>
        <w:rPr>
          <w:rFonts w:ascii="Noto Naskh Arabic" w:hAnsi="Noto Naskh Arabic" w:eastAsia="Noto Naskh Arabic" w:cs="Noto Naskh Arabic"/>
          <w:b w:val="0"/>
          <w:i w:val="0"/>
          <w:color w:val="000000"/>
          <w:sz w:val="26"/>
          <w:szCs w:val="26"/>
          <w:bCs w:val="0"/>
          <w:iCs w:val="0"/>
          <w:rtl w:val="0"/>
          <w:lang w:val="en-GB" w:bidi="fa-IR"/>
        </w:rPr>
        <w:t>Berlinische Monatsschrift. 1784. English translation in German History in Documents and Images.</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9">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۲. </w:t>
      </w:r>
      <w:r>
        <w:rPr>
          <w:rFonts w:ascii="Noto Naskh Arabic" w:hAnsi="Noto Naskh Arabic" w:eastAsia="Noto Naskh Arabic" w:cs="Noto Naskh Arabic"/>
          <w:b w:val="0"/>
          <w:i w:val="0"/>
          <w:color w:val="000000"/>
          <w:sz w:val="26"/>
          <w:szCs w:val="26"/>
          <w:bCs w:val="0"/>
          <w:iCs w:val="0"/>
          <w:rtl w:val="0"/>
          <w:lang w:val="en-GB" w:bidi="fa-IR"/>
        </w:rPr>
        <w:t>Kant, I. (1781/1787). Kritik der reinen Vernunft. Riga: Johann Friedrich Hartknoch.</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۳. </w:t>
      </w:r>
      <w:r>
        <w:rPr>
          <w:rFonts w:ascii="Noto Naskh Arabic" w:hAnsi="Noto Naskh Arabic" w:eastAsia="Noto Naskh Arabic" w:cs="Noto Naskh Arabic"/>
          <w:b w:val="0"/>
          <w:i w:val="0"/>
          <w:color w:val="000000"/>
          <w:sz w:val="26"/>
          <w:szCs w:val="26"/>
          <w:bCs w:val="0"/>
          <w:iCs w:val="0"/>
          <w:rtl w:val="0"/>
          <w:lang w:val="en-GB" w:bidi="fa-IR"/>
        </w:rPr>
        <w:t>Rohlf M. Immanuel Kant. The Stanford Encyclopedia of Philosophy. First published 2010; revised 2024.</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0">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۴. </w:t>
      </w:r>
      <w:r>
        <w:rPr>
          <w:rFonts w:ascii="Noto Naskh Arabic" w:hAnsi="Noto Naskh Arabic" w:eastAsia="Noto Naskh Arabic" w:cs="Noto Naskh Arabic"/>
          <w:b w:val="0"/>
          <w:i w:val="0"/>
          <w:color w:val="000000"/>
          <w:sz w:val="26"/>
          <w:szCs w:val="26"/>
          <w:bCs w:val="0"/>
          <w:iCs w:val="0"/>
          <w:rtl w:val="0"/>
          <w:lang w:val="en-GB" w:bidi="fa-IR"/>
        </w:rPr>
        <w:t>Williams G. Kant’s Account of Reason. The Stanford Encyclopedia of Philosophy. First published 2008; revised 2023.</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1">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۵. </w:t>
      </w:r>
      <w:r>
        <w:rPr>
          <w:rFonts w:ascii="Noto Naskh Arabic" w:hAnsi="Noto Naskh Arabic" w:eastAsia="Noto Naskh Arabic" w:cs="Noto Naskh Arabic"/>
          <w:b w:val="0"/>
          <w:i w:val="0"/>
          <w:color w:val="000000"/>
          <w:sz w:val="26"/>
          <w:szCs w:val="26"/>
          <w:bCs w:val="0"/>
          <w:iCs w:val="0"/>
          <w:rtl w:val="0"/>
          <w:lang w:val="en-GB" w:bidi="fa-IR"/>
        </w:rPr>
        <w:t>Bristow W. Enlightenment. The Stanford Encyclopedia of Philosophy. First published 2010; revised 2017.</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2">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۶. </w:t>
      </w:r>
      <w:r>
        <w:rPr>
          <w:rFonts w:ascii="Noto Naskh Arabic" w:hAnsi="Noto Naskh Arabic" w:eastAsia="Noto Naskh Arabic" w:cs="Noto Naskh Arabic"/>
          <w:b w:val="0"/>
          <w:i w:val="0"/>
          <w:color w:val="000000"/>
          <w:sz w:val="26"/>
          <w:szCs w:val="26"/>
          <w:bCs w:val="0"/>
          <w:iCs w:val="0"/>
          <w:rtl w:val="0"/>
          <w:lang w:val="en-GB" w:bidi="fa-IR"/>
        </w:rPr>
        <w:t>Reid, T. (1764). An Inquiry into the Human Mind on the Principles of Common Sense. Edinburgh.</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۷. </w:t>
      </w:r>
      <w:r>
        <w:rPr>
          <w:rFonts w:ascii="Noto Naskh Arabic" w:hAnsi="Noto Naskh Arabic" w:eastAsia="Noto Naskh Arabic" w:cs="Noto Naskh Arabic"/>
          <w:b w:val="0"/>
          <w:i w:val="0"/>
          <w:color w:val="000000"/>
          <w:sz w:val="26"/>
          <w:szCs w:val="26"/>
          <w:bCs w:val="0"/>
          <w:iCs w:val="0"/>
          <w:rtl w:val="0"/>
          <w:lang w:val="en-GB" w:bidi="fa-IR"/>
        </w:rPr>
        <w:t>Nichols R, Yaffe G. Thomas Reid. The Stanford Encyclopedia of Philosophy. First published 2000; revised 2014.</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3">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۸. </w:t>
      </w:r>
      <w:r>
        <w:rPr>
          <w:rFonts w:ascii="Noto Naskh Arabic" w:hAnsi="Noto Naskh Arabic" w:eastAsia="Noto Naskh Arabic" w:cs="Noto Naskh Arabic"/>
          <w:b w:val="0"/>
          <w:i w:val="0"/>
          <w:color w:val="000000"/>
          <w:sz w:val="26"/>
          <w:szCs w:val="26"/>
          <w:bCs w:val="0"/>
          <w:iCs w:val="0"/>
          <w:rtl w:val="0"/>
          <w:lang w:val="en-GB" w:bidi="fa-IR"/>
        </w:rPr>
        <w:t>Encyclopaedia Britannica. Thomas Reid: Scottish philosopher. Online reference; accessed 7 October 2026.</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4">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۹. </w:t>
      </w:r>
      <w:r>
        <w:rPr>
          <w:rFonts w:ascii="Noto Naskh Arabic" w:hAnsi="Noto Naskh Arabic" w:eastAsia="Noto Naskh Arabic" w:cs="Noto Naskh Arabic"/>
          <w:b w:val="0"/>
          <w:i w:val="0"/>
          <w:color w:val="000000"/>
          <w:sz w:val="26"/>
          <w:szCs w:val="26"/>
          <w:bCs w:val="0"/>
          <w:iCs w:val="0"/>
          <w:rtl w:val="0"/>
          <w:lang w:val="en-GB" w:bidi="fa-IR"/>
        </w:rPr>
        <w:t>Duden. Vernunft: Rechtschreibung, Bedeutung, Definition, Herkunft. Duden Online. Accessed 7 October 2026.</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5">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۱۰. </w:t>
      </w:r>
      <w:r>
        <w:rPr>
          <w:rFonts w:ascii="Noto Naskh Arabic" w:hAnsi="Noto Naskh Arabic" w:eastAsia="Noto Naskh Arabic" w:cs="Noto Naskh Arabic"/>
          <w:b w:val="0"/>
          <w:i w:val="0"/>
          <w:color w:val="000000"/>
          <w:sz w:val="26"/>
          <w:szCs w:val="26"/>
          <w:bCs w:val="0"/>
          <w:iCs w:val="0"/>
          <w:rtl w:val="0"/>
          <w:lang w:val="en-GB" w:bidi="fa-IR"/>
        </w:rPr>
        <w:t>Kluge F. An Etymological Dictionary of the German Language. Vernunft. 1891. Translated by John Francis Davis. Digital edition: Wikisource.</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6">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۱۱. </w:t>
      </w:r>
      <w:r>
        <w:rPr>
          <w:rFonts w:ascii="Noto Naskh Arabic" w:hAnsi="Noto Naskh Arabic" w:eastAsia="Noto Naskh Arabic" w:cs="Noto Naskh Arabic"/>
          <w:b w:val="0"/>
          <w:i w:val="0"/>
          <w:color w:val="000000"/>
          <w:sz w:val="26"/>
          <w:szCs w:val="26"/>
          <w:bCs w:val="0"/>
          <w:iCs w:val="0"/>
          <w:rtl w:val="0"/>
          <w:lang w:val="en-GB" w:bidi="fa-IR"/>
        </w:rPr>
        <w:t>Hong L, Page SE. Groups of diverse problem solvers can outperform groups of high-ability problem solvers. Proc Natl Acad Sci USA. 2004;101(46):16385-16389. doi:10.1073/pnas.0403723101.</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7">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۱۲. </w:t>
      </w:r>
      <w:r>
        <w:rPr>
          <w:rFonts w:ascii="Noto Naskh Arabic" w:hAnsi="Noto Naskh Arabic" w:eastAsia="Noto Naskh Arabic" w:cs="Noto Naskh Arabic"/>
          <w:b w:val="0"/>
          <w:i w:val="0"/>
          <w:color w:val="000000"/>
          <w:sz w:val="26"/>
          <w:szCs w:val="26"/>
          <w:bCs w:val="0"/>
          <w:iCs w:val="0"/>
          <w:rtl w:val="0"/>
          <w:lang w:val="en-GB" w:bidi="fa-IR"/>
        </w:rPr>
        <w:t>Rawls J. Political Liberalism. New York: Columbia University Press; 1993.</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8">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۱۳. </w:t>
      </w:r>
      <w:r>
        <w:rPr>
          <w:rFonts w:ascii="Noto Naskh Arabic" w:hAnsi="Noto Naskh Arabic" w:eastAsia="Noto Naskh Arabic" w:cs="Noto Naskh Arabic"/>
          <w:b w:val="0"/>
          <w:i w:val="0"/>
          <w:color w:val="000000"/>
          <w:sz w:val="26"/>
          <w:szCs w:val="26"/>
          <w:bCs w:val="0"/>
          <w:iCs w:val="0"/>
          <w:rtl w:val="0"/>
          <w:lang w:val="en-GB" w:bidi="fa-IR"/>
        </w:rPr>
        <w:t>Habermas, J. (1981). Theorie des kommunikativen Handelns. Frankfurt am Main: Suhrkamp.</w:t>
      </w:r>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۱۴. </w:t>
      </w:r>
      <w:r>
        <w:rPr>
          <w:rFonts w:ascii="Noto Naskh Arabic" w:hAnsi="Noto Naskh Arabic" w:eastAsia="Noto Naskh Arabic" w:cs="Noto Naskh Arabic"/>
          <w:b w:val="0"/>
          <w:i w:val="0"/>
          <w:color w:val="000000"/>
          <w:sz w:val="26"/>
          <w:szCs w:val="26"/>
          <w:bCs w:val="0"/>
          <w:iCs w:val="0"/>
          <w:rtl w:val="0"/>
          <w:lang w:val="en-GB" w:bidi="fa-IR"/>
        </w:rPr>
        <w:t>Christman J. Autonomy in Moral and Political Philosophy. The Stanford Encyclopedia of Philosophy. First published 2003; revised 2025.</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19">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۱۵. </w:t>
      </w:r>
      <w:r>
        <w:rPr>
          <w:rFonts w:ascii="Noto Naskh Arabic" w:hAnsi="Noto Naskh Arabic" w:eastAsia="Noto Naskh Arabic" w:cs="Noto Naskh Arabic"/>
          <w:b w:val="0"/>
          <w:i w:val="0"/>
          <w:color w:val="000000"/>
          <w:sz w:val="26"/>
          <w:szCs w:val="26"/>
          <w:bCs w:val="0"/>
          <w:iCs w:val="0"/>
          <w:rtl w:val="0"/>
          <w:lang w:val="en-GB" w:bidi="fa-IR"/>
        </w:rPr>
        <w:t>Janssens M, Meslec N, Leenders RTAJ. Collective intelligence in teams: Contextualizing collective intelligent behavior over time. Front Psychol. 2022;13:989572. doi:10.3389/fpsyg.2022.989572.</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20">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۱۶. </w:t>
      </w:r>
      <w:r>
        <w:rPr>
          <w:rFonts w:ascii="Noto Naskh Arabic" w:hAnsi="Noto Naskh Arabic" w:eastAsia="Noto Naskh Arabic" w:cs="Noto Naskh Arabic"/>
          <w:b w:val="0"/>
          <w:i w:val="0"/>
          <w:color w:val="000000"/>
          <w:sz w:val="26"/>
          <w:szCs w:val="26"/>
          <w:bCs w:val="0"/>
          <w:iCs w:val="0"/>
          <w:rtl w:val="0"/>
          <w:lang w:val="en-GB" w:bidi="fa-IR"/>
        </w:rPr>
        <w:t>Cui H, Yasseri T. AI-enhanced collective intelligence. Patterns. 2024;5(11):101074. doi:10.1016/j.patter.2024.101074.</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21">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۱۷. </w:t>
      </w:r>
      <w:r>
        <w:rPr>
          <w:rFonts w:ascii="Noto Naskh Arabic" w:hAnsi="Noto Naskh Arabic" w:eastAsia="Noto Naskh Arabic" w:cs="Noto Naskh Arabic"/>
          <w:b w:val="0"/>
          <w:i w:val="0"/>
          <w:color w:val="000000"/>
          <w:sz w:val="26"/>
          <w:szCs w:val="26"/>
          <w:bCs w:val="0"/>
          <w:iCs w:val="0"/>
          <w:rtl w:val="0"/>
          <w:lang w:val="en-GB" w:bidi="fa-IR"/>
        </w:rPr>
        <w:t>Galvin B. Deliberative democracy and citizens’ assemblies. Drugnet Ireland. 2024;87 (Winter, Supplement):12-15.</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22">
        <w:r>
          <w:rPr>
            <w:rFonts w:ascii="Noto Naskh Arabic" w:hAnsi="Noto Naskh Arabic" w:cs="Noto Naskh Arabic"/>
            <w:sz w:val="26"/>
            <w:szCs w:val="26"/>
            <w:rtl w:val="0"/>
            <w:color w:val="000000"/>
            <w:u w:val="single"/>
          </w:rPr>
          <w:t>[Online]</w:t>
        </w:r>
      </w:hyperlink>
    </w:p>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۱۸. </w:t>
      </w:r>
      <w:r>
        <w:rPr>
          <w:rFonts w:ascii="Noto Naskh Arabic" w:hAnsi="Noto Naskh Arabic" w:eastAsia="Noto Naskh Arabic" w:cs="Noto Naskh Arabic"/>
          <w:b w:val="0"/>
          <w:i w:val="0"/>
          <w:color w:val="000000"/>
          <w:sz w:val="26"/>
          <w:szCs w:val="26"/>
          <w:bCs w:val="0"/>
          <w:iCs w:val="0"/>
          <w:rtl w:val="0"/>
          <w:lang w:val="en-GB" w:bidi="fa-IR"/>
        </w:rPr>
        <w:t>Saward M. Rawls and deliberative democracy. In: Passerin D’Entreves M, editor. Democracy as Public Deliberation: New Perspectives. Manchester: Manchester University Press; 2002. p.112-130.</w:t>
      </w:r>
      <w:r>
        <w:rPr>
          <w:rFonts w:ascii="Noto Naskh Arabic" w:hAnsi="Noto Naskh Arabic" w:eastAsia="Noto Naskh Arabic" w:cs="Noto Naskh Arabic"/>
          <w:b w:val="0"/>
          <w:i w:val="0"/>
          <w:color w:val="000000"/>
          <w:sz w:val="26"/>
          <w:szCs w:val="26"/>
          <w:bCs w:val="0"/>
          <w:iCs w:val="0"/>
          <w:rtl w:val="1"/>
          <w:lang w:val="fa-IR" w:bidi="fa-IR"/>
        </w:rPr>
        <w:t xml:space="preserve"> </w:t>
      </w:r>
      <w:hyperlink r:id="rId23">
        <w:r>
          <w:rPr>
            <w:rFonts w:ascii="Noto Naskh Arabic" w:hAnsi="Noto Naskh Arabic" w:cs="Noto Naskh Arabic"/>
            <w:sz w:val="26"/>
            <w:szCs w:val="26"/>
            <w:rtl w:val="0"/>
            <w:color w:val="000000"/>
            <w:u w:val="single"/>
          </w:rPr>
          <w:t>[Online]</w:t>
        </w:r>
      </w:hyperlink>
    </w:p>
    <w:p>
      <w:pPr>
        <w:pStyle w:val="Heading1"/>
        <w:keepNext/>
        <w:keepLines w:val="0"/>
        <w:pageBreakBefore/>
        <w:bidi w:val="1"/>
        <w:spacing w:line="300" w:lineRule="auto" w:after="120" w:before="240"/>
        <w:ind w:firstLine="0"/>
        <w:jc w:val="start"/>
      </w:pPr>
      <w:r>
        <w:rPr>
          <w:rFonts w:ascii="Noto Kufi Arabic" w:hAnsi="Noto Kufi Arabic" w:eastAsia="Noto Kufi Arabic" w:cs="Noto Kufi Arabic"/>
          <w:b/>
          <w:i w:val="0"/>
          <w:color w:val="000000"/>
          <w:sz w:val="32"/>
          <w:szCs w:val="32"/>
          <w:bCs w:val="1"/>
          <w:iCs w:val="0"/>
          <w:rtl w:val="1"/>
          <w:lang w:val="fa-IR" w:bidi="fa-IR"/>
        </w:rPr>
        <w:t>پیوست کوتاه: جدول مفهومی</w:t>
      </w:r>
    </w:p>
    <w:tbl>
      <w:tblPr>
        <w:tblW w:type="auto" w:w="0"/>
        <w:jc w:val="right"/>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Pr>
      <w:tblGrid>
        <w:gridCol w:w="3324"/>
        <w:gridCol w:w="3324"/>
        <w:gridCol w:w="3324"/>
      </w:tblGrid>
      <w:tr>
        <w:trPr>
          <w:tblHeader w:val="1"/>
        </w:trPr>
        <w:tc>
          <w:tcPr>
            <w:tcW w:type="dxa" w:w="1871"/>
            <w:vAlign w:val="center"/>
            <w:tcMar>
              <w:top w:w="120" w:type="dxa"/>
              <w:bottom w:w="120" w:type="dxa"/>
              <w:left w:w="120" w:type="dxa"/>
              <w:right w:w="120" w:type="dxa"/>
            </w:tcMar>
            <w:shd w:fill="EAEAEA"/>
          </w:tcPr>
          <w:p>
            <w:pPr>
              <w:keepLines w:val="0"/>
              <w:bidi w:val="1"/>
              <w:spacing w:line="300" w:lineRule="auto" w:after="120"/>
              <w:ind w:firstLine="0"/>
              <w:jc w:val="start"/>
            </w:pPr>
            <w:r>
              <w:rPr>
                <w:rFonts w:ascii="Noto Naskh Arabic" w:hAnsi="Noto Naskh Arabic" w:eastAsia="Noto Naskh Arabic" w:cs="Noto Naskh Arabic"/>
                <w:b/>
                <w:i w:val="0"/>
                <w:color w:val="000000"/>
                <w:sz w:val="26"/>
                <w:szCs w:val="26"/>
                <w:bCs w:val="1"/>
                <w:iCs w:val="0"/>
                <w:rtl w:val="1"/>
                <w:lang w:val="fa-IR" w:bidi="fa-IR"/>
              </w:rPr>
              <w:t>اصطلاح</w:t>
            </w:r>
          </w:p>
        </w:tc>
        <w:tc>
          <w:tcPr>
            <w:tcW w:type="dxa" w:w="3402"/>
            <w:vAlign w:val="center"/>
            <w:tcMar>
              <w:top w:w="120" w:type="dxa"/>
              <w:bottom w:w="120" w:type="dxa"/>
              <w:left w:w="120" w:type="dxa"/>
              <w:right w:w="120" w:type="dxa"/>
            </w:tcMar>
            <w:shd w:fill="EAEAEA"/>
          </w:tcPr>
          <w:p>
            <w:pPr>
              <w:keepLines w:val="0"/>
              <w:bidi w:val="1"/>
              <w:spacing w:line="300" w:lineRule="auto" w:after="120"/>
              <w:ind w:firstLine="0"/>
              <w:jc w:val="start"/>
            </w:pPr>
            <w:r>
              <w:rPr>
                <w:rFonts w:ascii="Noto Naskh Arabic" w:hAnsi="Noto Naskh Arabic" w:eastAsia="Noto Naskh Arabic" w:cs="Noto Naskh Arabic"/>
                <w:b/>
                <w:i w:val="0"/>
                <w:color w:val="000000"/>
                <w:sz w:val="26"/>
                <w:szCs w:val="26"/>
                <w:bCs w:val="1"/>
                <w:iCs w:val="0"/>
                <w:rtl w:val="1"/>
                <w:lang w:val="fa-IR" w:bidi="fa-IR"/>
              </w:rPr>
              <w:t>خاستگاه/کاربرد</w:t>
            </w:r>
          </w:p>
        </w:tc>
        <w:tc>
          <w:tcPr>
            <w:tcW w:type="dxa" w:w="4700"/>
            <w:vAlign w:val="center"/>
            <w:tcMar>
              <w:top w:w="120" w:type="dxa"/>
              <w:bottom w:w="120" w:type="dxa"/>
              <w:left w:w="120" w:type="dxa"/>
              <w:right w:w="120" w:type="dxa"/>
            </w:tcMar>
            <w:shd w:fill="EAEAEA"/>
          </w:tcPr>
          <w:p>
            <w:pPr>
              <w:keepLines w:val="0"/>
              <w:bidi w:val="1"/>
              <w:spacing w:line="300" w:lineRule="auto" w:after="120"/>
              <w:ind w:firstLine="0"/>
              <w:jc w:val="start"/>
            </w:pPr>
            <w:r>
              <w:rPr>
                <w:rFonts w:ascii="Noto Naskh Arabic" w:hAnsi="Noto Naskh Arabic" w:eastAsia="Noto Naskh Arabic" w:cs="Noto Naskh Arabic"/>
                <w:b/>
                <w:i w:val="0"/>
                <w:color w:val="000000"/>
                <w:sz w:val="26"/>
                <w:szCs w:val="26"/>
                <w:bCs w:val="1"/>
                <w:iCs w:val="0"/>
                <w:rtl w:val="1"/>
                <w:lang w:val="fa-IR" w:bidi="fa-IR"/>
              </w:rPr>
              <w:t>معنای پیشنهادی در فارسی</w:t>
            </w:r>
          </w:p>
        </w:tc>
      </w:tr>
      <w:tr>
        <w:tc>
          <w:tcPr>
            <w:tcW w:type="dxa" w:w="1871"/>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0"/>
                <w:lang w:val="en-GB" w:bidi="fa-IR"/>
              </w:rPr>
              <w:t>Vernunft</w:t>
            </w:r>
          </w:p>
        </w:tc>
        <w:tc>
          <w:tcPr>
            <w:tcW w:type="dxa" w:w="3402"/>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آلمانی؛ فلسفه روشنگری و کانت</w:t>
            </w:r>
          </w:p>
        </w:tc>
        <w:tc>
          <w:tcPr>
            <w:tcW w:type="dxa" w:w="4700"/>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خرد، عقل عمومی، توان داوری کلی</w:t>
            </w:r>
          </w:p>
        </w:tc>
      </w:tr>
      <w:tr>
        <w:tc>
          <w:tcPr>
            <w:tcW w:type="dxa" w:w="1871"/>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0"/>
                <w:lang w:val="en-GB" w:bidi="fa-IR"/>
              </w:rPr>
              <w:t>Verstand</w:t>
            </w:r>
          </w:p>
        </w:tc>
        <w:tc>
          <w:tcPr>
            <w:tcW w:type="dxa" w:w="3402"/>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آلمانی؛ فهم و ادراک مفهومی</w:t>
            </w:r>
          </w:p>
        </w:tc>
        <w:tc>
          <w:tcPr>
            <w:tcW w:type="dxa" w:w="4700"/>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فهم، قوه تشخیص مفهومی</w:t>
            </w:r>
          </w:p>
        </w:tc>
      </w:tr>
      <w:tr>
        <w:tc>
          <w:tcPr>
            <w:tcW w:type="dxa" w:w="1871"/>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0"/>
                <w:lang w:val="en-GB" w:bidi="fa-IR"/>
              </w:rPr>
              <w:t>Common sense</w:t>
            </w:r>
          </w:p>
        </w:tc>
        <w:tc>
          <w:tcPr>
            <w:tcW w:type="dxa" w:w="3402"/>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انگلیسی؛ فهم عمومی و مکتب اسکاتلندی</w:t>
            </w:r>
          </w:p>
        </w:tc>
        <w:tc>
          <w:tcPr>
            <w:tcW w:type="dxa" w:w="4700"/>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خرد عملی، عقل سلیم، فهم مشترک</w:t>
            </w:r>
          </w:p>
        </w:tc>
      </w:tr>
      <w:tr>
        <w:tc>
          <w:tcPr>
            <w:tcW w:type="dxa" w:w="1871"/>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0"/>
                <w:lang w:val="en-GB" w:bidi="fa-IR"/>
              </w:rPr>
              <w:t>Sensus communis</w:t>
            </w:r>
          </w:p>
        </w:tc>
        <w:tc>
          <w:tcPr>
            <w:tcW w:type="dxa" w:w="3402"/>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لاتین؛ سنت رومی و فلسفی</w:t>
            </w:r>
          </w:p>
        </w:tc>
        <w:tc>
          <w:tcPr>
            <w:tcW w:type="dxa" w:w="4700"/>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حس/فهم مشترک اجتماعی</w:t>
            </w:r>
          </w:p>
        </w:tc>
      </w:tr>
      <w:tr>
        <w:tc>
          <w:tcPr>
            <w:tcW w:type="dxa" w:w="1871"/>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0"/>
                <w:lang w:val="en-GB" w:bidi="fa-IR"/>
              </w:rPr>
              <w:t>Public reason</w:t>
            </w:r>
          </w:p>
        </w:tc>
        <w:tc>
          <w:tcPr>
            <w:tcW w:type="dxa" w:w="3402"/>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 xml:space="preserve">فلسفه سیاسی مدرن؛ </w:t>
            </w:r>
            <w:r>
              <w:rPr>
                <w:rFonts w:ascii="Noto Naskh Arabic" w:hAnsi="Noto Naskh Arabic" w:eastAsia="Noto Naskh Arabic" w:cs="Noto Naskh Arabic"/>
                <w:b w:val="0"/>
                <w:i w:val="0"/>
                <w:color w:val="000000"/>
                <w:sz w:val="26"/>
                <w:szCs w:val="26"/>
                <w:bCs w:val="0"/>
                <w:iCs w:val="0"/>
                <w:rtl w:val="0"/>
                <w:lang w:val="en-GB" w:bidi="fa-IR"/>
              </w:rPr>
              <w:t>Rawls</w:t>
            </w:r>
          </w:p>
        </w:tc>
        <w:tc>
          <w:tcPr>
            <w:tcW w:type="dxa" w:w="4700"/>
            <w:vAlign w:val="center"/>
            <w:tcMar>
              <w:top w:w="120" w:type="dxa"/>
              <w:bottom w:w="120" w:type="dxa"/>
              <w:left w:w="120" w:type="dxa"/>
              <w:right w:w="120" w:type="dxa"/>
            </w:tcMar>
          </w:tcPr>
          <w:p>
            <w:pPr>
              <w:keepLines w:val="0"/>
              <w:bidi w:val="1"/>
              <w:spacing w:line="300" w:lineRule="auto" w:after="120"/>
              <w:ind w:firstLine="0"/>
              <w:jc w:val="start"/>
            </w:pPr>
            <w:r>
              <w:rPr>
                <w:rFonts w:ascii="Noto Naskh Arabic" w:hAnsi="Noto Naskh Arabic" w:eastAsia="Noto Naskh Arabic" w:cs="Noto Naskh Arabic"/>
                <w:b w:val="0"/>
                <w:i w:val="0"/>
                <w:color w:val="000000"/>
                <w:sz w:val="26"/>
                <w:szCs w:val="26"/>
                <w:bCs w:val="0"/>
                <w:iCs w:val="0"/>
                <w:rtl w:val="1"/>
                <w:lang w:val="fa-IR" w:bidi="fa-IR"/>
              </w:rPr>
              <w:t>دلیل‌آوری عمومی در جامعه آزاد</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rFonts w:ascii="Noto Naskh Arabic" w:hAnsi="Noto Naskh Arabic"/>
      <w:color w:val="00000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val="1"/>
      <w:jc w:val="start"/>
    </w:pPr>
    <w:rPr>
      <w:rFonts w:asciiTheme="majorHAnsi" w:eastAsiaTheme="majorEastAsia" w:hAnsiTheme="majorHAnsi" w:cstheme="majorBidi" w:ascii="Noto Kufi Arabic" w:hAnsi="Noto Kufi Arabic"/>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bidi w:val="1"/>
      <w:jc w:val="start"/>
    </w:pPr>
    <w:rPr>
      <w:rFonts w:asciiTheme="majorHAnsi" w:eastAsiaTheme="majorEastAsia" w:hAnsiTheme="majorHAnsi" w:cstheme="majorBidi" w:ascii="Noto Kufi Arabic" w:hAnsi="Noto Kufi Arabic"/>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bidi w:val="1"/>
      <w:jc w:val="start"/>
    </w:pPr>
    <w:rPr>
      <w:rFonts w:asciiTheme="majorHAnsi" w:eastAsiaTheme="majorEastAsia" w:hAnsiTheme="majorHAnsi" w:cstheme="majorBidi" w:ascii="Noto Kufi Arabic" w:hAnsi="Noto Kufi Arabic"/>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ascii="Noto Naskh Arabic" w:hAnsi="Noto Naskh Arabic"/>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bidi w:val="1"/>
      <w:jc w:val="start"/>
    </w:pPr>
    <w:rPr>
      <w:rFonts w:ascii="Noto Naskh Arabic" w:hAnsi="Noto Naskh Arabic"/>
      <w:color w:val="000000"/>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ermanhistorydocs.org/en/the-holy-roman-empire-1648-1815/ghdi:document-3589" TargetMode="External"/><Relationship Id="rId10" Type="http://schemas.openxmlformats.org/officeDocument/2006/relationships/hyperlink" Target="https://plato.stanford.edu/entries/kant/" TargetMode="External"/><Relationship Id="rId11" Type="http://schemas.openxmlformats.org/officeDocument/2006/relationships/hyperlink" Target="https://plato.stanford.edu/entries/kant-reason/" TargetMode="External"/><Relationship Id="rId12" Type="http://schemas.openxmlformats.org/officeDocument/2006/relationships/hyperlink" Target="https://plato.stanford.edu/entries/enlightenment/" TargetMode="External"/><Relationship Id="rId13" Type="http://schemas.openxmlformats.org/officeDocument/2006/relationships/hyperlink" Target="https://plato.stanford.edu/entries/reid/" TargetMode="External"/><Relationship Id="rId14" Type="http://schemas.openxmlformats.org/officeDocument/2006/relationships/hyperlink" Target="https://www.britannica.com/biography/Thomas-Reid" TargetMode="External"/><Relationship Id="rId15" Type="http://schemas.openxmlformats.org/officeDocument/2006/relationships/hyperlink" Target="https://www.duden.de/rechtschreibung/Vernunft" TargetMode="External"/><Relationship Id="rId16" Type="http://schemas.openxmlformats.org/officeDocument/2006/relationships/hyperlink" Target="https://en.wikisource.org/wiki/An_Etymological_Dictionary_of_the_German_Language/Vernunft" TargetMode="External"/><Relationship Id="rId17" Type="http://schemas.openxmlformats.org/officeDocument/2006/relationships/hyperlink" Target="https://doi.org/10.1073/pnas.0403723101" TargetMode="External"/><Relationship Id="rId18" Type="http://schemas.openxmlformats.org/officeDocument/2006/relationships/hyperlink" Target="https://cup.columbia.edu/book/political-liberalism/9780231130899/" TargetMode="External"/><Relationship Id="rId19" Type="http://schemas.openxmlformats.org/officeDocument/2006/relationships/hyperlink" Target="https://plato.stanford.edu/entries/autonomy-moral/" TargetMode="External"/><Relationship Id="rId20" Type="http://schemas.openxmlformats.org/officeDocument/2006/relationships/hyperlink" Target="https://doi.org/10.3389/fpsyg.2022.989572" TargetMode="External"/><Relationship Id="rId21" Type="http://schemas.openxmlformats.org/officeDocument/2006/relationships/hyperlink" Target="https://doi.org/10.1016/j.patter.2024.101074" TargetMode="External"/><Relationship Id="rId22" Type="http://schemas.openxmlformats.org/officeDocument/2006/relationships/hyperlink" Target="https://www.drugsandalcohol.ie/40653/" TargetMode="External"/><Relationship Id="rId23" Type="http://schemas.openxmlformats.org/officeDocument/2006/relationships/hyperlink" Target="https://oro.open.ac.uk/63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عقل سلیم، Vernunft و Common Sense: تاریخچه، معنا و کارکرد آن در اتاق فکر مدنی</dc:title>
  <dc:subject>مقاله علمی-تحلیلی با تمرکز بر گفت‌وگوی سیاسی، خرد جمعی و تجربه «اتاق چرچیل‌ها»</dc:subject>
  <dc:creator>Mr Peyman Bakhshayesh MD, PhD, MBA</dc:creator>
  <cp:keywords/>
  <dc:description>generated by python-docx</dc:description>
  <cp:lastModifiedBy/>
  <cp:revision>1</cp:revision>
  <dcterms:created xsi:type="dcterms:W3CDTF">2013-12-23T23:15:00Z</dcterms:created>
  <dcterms:modified xsi:type="dcterms:W3CDTF">2013-12-23T23:15:00Z</dcterms:modified>
  <cp:category/>
</cp:coreProperties>
</file>